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sub_1"/>
    <w:p w:rsidR="00CF1AA8" w:rsidRDefault="00CF1AA8" w:rsidP="00CF1AA8">
      <w:pPr>
        <w:pStyle w:val="a3"/>
      </w:pPr>
      <w:r>
        <w:fldChar w:fldCharType="begin"/>
      </w:r>
      <w:r>
        <w:instrText xml:space="preserve"> HYPERLINK "garantf1://57977219.0/" </w:instrText>
      </w:r>
      <w:r>
        <w:fldChar w:fldCharType="separate"/>
      </w:r>
      <w:r>
        <w:rPr>
          <w:rStyle w:val="a6"/>
          <w:b w:val="0"/>
          <w:bCs w:val="0"/>
        </w:rPr>
        <w:t>Льготы по налогу на имущество физических лиц с 1 января 2015 года</w:t>
      </w:r>
      <w:r>
        <w:fldChar w:fldCharType="end"/>
      </w:r>
    </w:p>
    <w:bookmarkEnd w:id="0"/>
    <w:p w:rsidR="00CF1AA8" w:rsidRDefault="00CF1AA8" w:rsidP="00CF1AA8">
      <w:r>
        <w:t xml:space="preserve">Порядок предоставления льгот по налогу на имущество физических лиц регулируется </w:t>
      </w:r>
      <w:hyperlink r:id="rId5" w:history="1">
        <w:r>
          <w:rPr>
            <w:rStyle w:val="a6"/>
          </w:rPr>
          <w:t>ст. 407</w:t>
        </w:r>
      </w:hyperlink>
      <w:r>
        <w:t xml:space="preserve"> НК РФ. </w:t>
      </w:r>
      <w:proofErr w:type="gramStart"/>
      <w:r>
        <w:t>При установлении налога нормативными правовыми актами представительных органов муниципальных образований (законами городов федерального значения) могут также устанавливаться налоговые льготы, не предусмотренные главой 32 НК РФ, основания и порядок их применения налогоплательщиками (</w:t>
      </w:r>
      <w:hyperlink r:id="rId6" w:history="1">
        <w:r>
          <w:rPr>
            <w:rStyle w:val="a6"/>
          </w:rPr>
          <w:t>шестой абзац п. 4 ст. 12</w:t>
        </w:r>
      </w:hyperlink>
      <w:r>
        <w:t xml:space="preserve">, </w:t>
      </w:r>
      <w:hyperlink r:id="rId7" w:history="1">
        <w:r>
          <w:rPr>
            <w:rStyle w:val="a6"/>
          </w:rPr>
          <w:t>третий абзац п. 3 ст. 56</w:t>
        </w:r>
      </w:hyperlink>
      <w:r>
        <w:t xml:space="preserve">, </w:t>
      </w:r>
      <w:hyperlink r:id="rId8" w:history="1">
        <w:r>
          <w:rPr>
            <w:rStyle w:val="a6"/>
          </w:rPr>
          <w:t>второй абзац п. 2 ст. 399</w:t>
        </w:r>
      </w:hyperlink>
      <w:r>
        <w:t xml:space="preserve"> НК РФ).</w:t>
      </w:r>
      <w:proofErr w:type="gramEnd"/>
    </w:p>
    <w:p w:rsidR="00CF1AA8" w:rsidRDefault="00CF1AA8" w:rsidP="00CF1AA8">
      <w:r>
        <w:t xml:space="preserve">Налоговая льгота по </w:t>
      </w:r>
      <w:hyperlink r:id="rId9" w:history="1">
        <w:r>
          <w:rPr>
            <w:rStyle w:val="a6"/>
          </w:rPr>
          <w:t>п. 2 ст. 407</w:t>
        </w:r>
      </w:hyperlink>
      <w:r>
        <w:t xml:space="preserve"> НК РФ предоставляется в размере подлежащей уплате налогоплательщиком суммы налога в отношении объекта налогообложения, находящегося в его собственности и не используемого им в предпринимательской деятельности.</w:t>
      </w:r>
    </w:p>
    <w:p w:rsidR="00CF1AA8" w:rsidRDefault="00CF1AA8" w:rsidP="00CF1AA8">
      <w:r>
        <w:t xml:space="preserve">Категории налогоплательщиков, которым предоставлено право на применение льготы, перечислены в </w:t>
      </w:r>
      <w:hyperlink r:id="rId10" w:history="1">
        <w:r>
          <w:rPr>
            <w:rStyle w:val="a6"/>
          </w:rPr>
          <w:t>п. 1 ст. 407</w:t>
        </w:r>
      </w:hyperlink>
      <w:r>
        <w:t xml:space="preserve"> НК РФ. Этот перечень фактически дублирует список льготников, который был предусмотрен до 2015 года в </w:t>
      </w:r>
      <w:hyperlink r:id="rId11" w:history="1">
        <w:r>
          <w:rPr>
            <w:rStyle w:val="a6"/>
          </w:rPr>
          <w:t>ст. 4</w:t>
        </w:r>
      </w:hyperlink>
      <w:r>
        <w:t xml:space="preserve"> Закона РФ от 09.12.1991 N 2003-1. То есть все те, кто получал льготы до 31 декабря 2014 года, имеют на них право и с 2015 года (см. также </w:t>
      </w:r>
      <w:hyperlink r:id="rId12" w:history="1">
        <w:r>
          <w:rPr>
            <w:rStyle w:val="a6"/>
          </w:rPr>
          <w:t>письмо</w:t>
        </w:r>
      </w:hyperlink>
      <w:r>
        <w:t xml:space="preserve"> ФНС России от 21.10.2014 N СА-16-7/279@). Вместе с тем, с 2015 года право на льготу получили новые категории физлиц:</w:t>
      </w:r>
    </w:p>
    <w:p w:rsidR="00CF1AA8" w:rsidRDefault="00CF1AA8" w:rsidP="00CF1AA8">
      <w:r>
        <w:t xml:space="preserve">- лица, имеющие право на получение социальной поддержки по </w:t>
      </w:r>
      <w:hyperlink r:id="rId13" w:history="1">
        <w:r>
          <w:rPr>
            <w:rStyle w:val="a6"/>
          </w:rPr>
          <w:t>Федеральному закону</w:t>
        </w:r>
      </w:hyperlink>
      <w:r>
        <w:t xml:space="preserve"> от 10.01.2002 N 2-ФЗ "О социальных гарантиях гражданам, подвергшимся радиационному воздействию вследствие ядерных испытаний на Семипалатинском полигоне" (</w:t>
      </w:r>
      <w:proofErr w:type="spellStart"/>
      <w:r>
        <w:fldChar w:fldCharType="begin"/>
      </w:r>
      <w:r>
        <w:instrText xml:space="preserve"> HYPERLINK "garantf1://10800200.40716/" </w:instrText>
      </w:r>
      <w:r>
        <w:fldChar w:fldCharType="separate"/>
      </w:r>
      <w:r>
        <w:rPr>
          <w:rStyle w:val="a6"/>
        </w:rPr>
        <w:t>пп</w:t>
      </w:r>
      <w:proofErr w:type="spellEnd"/>
      <w:r>
        <w:rPr>
          <w:rStyle w:val="a6"/>
        </w:rPr>
        <w:t>. 6 п. 1 ст. 407</w:t>
      </w:r>
      <w:r>
        <w:fldChar w:fldCharType="end"/>
      </w:r>
      <w:r>
        <w:t xml:space="preserve"> НК РФ);</w:t>
      </w:r>
    </w:p>
    <w:p w:rsidR="00CF1AA8" w:rsidRDefault="00CF1AA8" w:rsidP="00CF1AA8">
      <w:r>
        <w:t>- 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 (</w:t>
      </w:r>
      <w:proofErr w:type="spellStart"/>
      <w:r>
        <w:fldChar w:fldCharType="begin"/>
      </w:r>
      <w:r>
        <w:instrText xml:space="preserve"> HYPERLINK "garantf1://10800200.407112/" </w:instrText>
      </w:r>
      <w:r>
        <w:fldChar w:fldCharType="separate"/>
      </w:r>
      <w:r>
        <w:rPr>
          <w:rStyle w:val="a6"/>
        </w:rPr>
        <w:t>пп</w:t>
      </w:r>
      <w:proofErr w:type="spellEnd"/>
      <w:r>
        <w:rPr>
          <w:rStyle w:val="a6"/>
        </w:rPr>
        <w:t>. 12 п. 1 ст. 407</w:t>
      </w:r>
      <w:r>
        <w:fldChar w:fldCharType="end"/>
      </w:r>
      <w:r>
        <w:t xml:space="preserve"> НК РФ);</w:t>
      </w:r>
    </w:p>
    <w:p w:rsidR="00CF1AA8" w:rsidRDefault="00CF1AA8" w:rsidP="00CF1AA8">
      <w:r>
        <w:t>- ветераны боевых действий (</w:t>
      </w:r>
      <w:proofErr w:type="spellStart"/>
      <w:r>
        <w:fldChar w:fldCharType="begin"/>
      </w:r>
      <w:r>
        <w:instrText xml:space="preserve"> HYPERLINK "garantf1://10800200.40714/" </w:instrText>
      </w:r>
      <w:r>
        <w:fldChar w:fldCharType="separate"/>
      </w:r>
      <w:r>
        <w:rPr>
          <w:rStyle w:val="a6"/>
        </w:rPr>
        <w:t>пп</w:t>
      </w:r>
      <w:proofErr w:type="spellEnd"/>
      <w:r>
        <w:rPr>
          <w:rStyle w:val="a6"/>
        </w:rPr>
        <w:t>. 4 п. 1 ст. 407</w:t>
      </w:r>
      <w:r>
        <w:fldChar w:fldCharType="end"/>
      </w:r>
      <w:r>
        <w:t xml:space="preserve"> НК РФ). См. также письма ФНС России </w:t>
      </w:r>
      <w:hyperlink r:id="rId14" w:history="1">
        <w:r>
          <w:rPr>
            <w:rStyle w:val="a6"/>
          </w:rPr>
          <w:t>от 29.06.2015 N 03-05-06-01/37452,</w:t>
        </w:r>
      </w:hyperlink>
      <w:r>
        <w:t xml:space="preserve"> </w:t>
      </w:r>
      <w:hyperlink r:id="rId15" w:history="1">
        <w:r>
          <w:rPr>
            <w:rStyle w:val="a6"/>
          </w:rPr>
          <w:t>от 23.03.2015 N БС-4-11/4602@</w:t>
        </w:r>
      </w:hyperlink>
      <w:r>
        <w:t>;</w:t>
      </w:r>
    </w:p>
    <w:p w:rsidR="00CF1AA8" w:rsidRDefault="00CF1AA8" w:rsidP="00CF1AA8">
      <w:r>
        <w:t xml:space="preserve">В отличие от Закона N 2003-I главой 32 НК РФ существенно изменен порядок предоставления преференций по налогу на имущество физлиц. </w:t>
      </w:r>
      <w:proofErr w:type="gramStart"/>
      <w:r>
        <w:t xml:space="preserve">Напомним, что ранее Законом N 2003-1 не были установлены ограничения по применению льгот в зависимости от стоимости принадлежащего гражданам имущества и (или) количества объектов (см. письма Минфина России </w:t>
      </w:r>
      <w:hyperlink r:id="rId16" w:history="1">
        <w:r>
          <w:rPr>
            <w:rStyle w:val="a6"/>
          </w:rPr>
          <w:t>от 09.10.2012 N 03-05-06-01/51</w:t>
        </w:r>
      </w:hyperlink>
      <w:r>
        <w:t xml:space="preserve">, </w:t>
      </w:r>
      <w:hyperlink r:id="rId17" w:history="1">
        <w:r>
          <w:rPr>
            <w:rStyle w:val="a6"/>
          </w:rPr>
          <w:t>от 03.12.2010 N 03-05-04-01/54</w:t>
        </w:r>
      </w:hyperlink>
      <w:r>
        <w:t xml:space="preserve">, </w:t>
      </w:r>
      <w:hyperlink r:id="rId18" w:history="1">
        <w:r>
          <w:rPr>
            <w:rStyle w:val="a6"/>
          </w:rPr>
          <w:t>от 04.03.2008 N 03-05-06-01/04</w:t>
        </w:r>
      </w:hyperlink>
      <w:r>
        <w:t xml:space="preserve">, УФНС России по г. Москве </w:t>
      </w:r>
      <w:hyperlink r:id="rId19" w:history="1">
        <w:r>
          <w:rPr>
            <w:rStyle w:val="a6"/>
          </w:rPr>
          <w:t>от 20.02.2012 N 24-14/0144450@</w:t>
        </w:r>
      </w:hyperlink>
      <w:r>
        <w:t xml:space="preserve">, </w:t>
      </w:r>
      <w:hyperlink r:id="rId20" w:history="1">
        <w:r>
          <w:rPr>
            <w:rStyle w:val="a6"/>
          </w:rPr>
          <w:t>от 10.12.2009 N 20-14/4/130794</w:t>
        </w:r>
      </w:hyperlink>
      <w:r>
        <w:t>).</w:t>
      </w:r>
      <w:proofErr w:type="gramEnd"/>
    </w:p>
    <w:p w:rsidR="00CF1AA8" w:rsidRDefault="00CF1AA8" w:rsidP="00CF1AA8">
      <w:r>
        <w:t>С 2015 года льгота предоставляется только в отношении следующих объектов налогообложения (</w:t>
      </w:r>
      <w:hyperlink r:id="rId21" w:history="1">
        <w:r>
          <w:rPr>
            <w:rStyle w:val="a6"/>
          </w:rPr>
          <w:t>п. 4 ст. 407</w:t>
        </w:r>
      </w:hyperlink>
      <w:r>
        <w:t xml:space="preserve"> НК РФ):</w:t>
      </w:r>
    </w:p>
    <w:p w:rsidR="00CF1AA8" w:rsidRDefault="00CF1AA8" w:rsidP="00CF1AA8">
      <w:r>
        <w:t>1) квартира или комната;</w:t>
      </w:r>
    </w:p>
    <w:p w:rsidR="00CF1AA8" w:rsidRDefault="00CF1AA8" w:rsidP="00CF1AA8">
      <w:r>
        <w:t>2) жилой дом;</w:t>
      </w:r>
    </w:p>
    <w:p w:rsidR="00CF1AA8" w:rsidRDefault="00CF1AA8" w:rsidP="00CF1AA8">
      <w:r>
        <w:t xml:space="preserve">3) помещение или сооружение, указанные в </w:t>
      </w:r>
      <w:hyperlink r:id="rId22" w:history="1">
        <w:proofErr w:type="spellStart"/>
        <w:r>
          <w:rPr>
            <w:rStyle w:val="a6"/>
          </w:rPr>
          <w:t>пп</w:t>
        </w:r>
        <w:proofErr w:type="spellEnd"/>
        <w:r>
          <w:rPr>
            <w:rStyle w:val="a6"/>
          </w:rPr>
          <w:t>. 14 п. 1 ст. 407</w:t>
        </w:r>
      </w:hyperlink>
      <w:r>
        <w:t xml:space="preserve"> НК РФ;</w:t>
      </w:r>
    </w:p>
    <w:p w:rsidR="00CF1AA8" w:rsidRDefault="00CF1AA8" w:rsidP="00CF1AA8">
      <w:r>
        <w:t xml:space="preserve">4) хозяйственное строение или сооружение, указанные в </w:t>
      </w:r>
      <w:hyperlink r:id="rId23" w:history="1">
        <w:proofErr w:type="spellStart"/>
        <w:r>
          <w:rPr>
            <w:rStyle w:val="a6"/>
          </w:rPr>
          <w:t>пп</w:t>
        </w:r>
        <w:proofErr w:type="spellEnd"/>
        <w:r>
          <w:rPr>
            <w:rStyle w:val="a6"/>
          </w:rPr>
          <w:t>. 15 п. 1 ст. 407</w:t>
        </w:r>
      </w:hyperlink>
      <w:r>
        <w:t xml:space="preserve"> НК РФ;</w:t>
      </w:r>
    </w:p>
    <w:p w:rsidR="00CF1AA8" w:rsidRDefault="00CF1AA8" w:rsidP="00CF1AA8">
      <w:r>
        <w:t xml:space="preserve">5) гараж или </w:t>
      </w:r>
      <w:proofErr w:type="spellStart"/>
      <w:r>
        <w:t>машино</w:t>
      </w:r>
      <w:proofErr w:type="spellEnd"/>
      <w:r>
        <w:t>-место.</w:t>
      </w:r>
    </w:p>
    <w:p w:rsidR="00CF1AA8" w:rsidRDefault="00CF1AA8" w:rsidP="00CF1AA8">
      <w:r>
        <w:t xml:space="preserve">При этом налоговая льгота предоставляется </w:t>
      </w:r>
      <w:proofErr w:type="gramStart"/>
      <w:r>
        <w:t xml:space="preserve">в отношении </w:t>
      </w:r>
      <w:r>
        <w:rPr>
          <w:rStyle w:val="a5"/>
        </w:rPr>
        <w:t>одного объекта налогообложения каждого вида по выбору налогоплательщика</w:t>
      </w:r>
      <w:r>
        <w:t xml:space="preserve"> вне зависимости от количества оснований для применения</w:t>
      </w:r>
      <w:proofErr w:type="gramEnd"/>
      <w:r>
        <w:t xml:space="preserve"> налоговых льгот (</w:t>
      </w:r>
      <w:hyperlink r:id="rId24" w:history="1">
        <w:r>
          <w:rPr>
            <w:rStyle w:val="a6"/>
          </w:rPr>
          <w:t>п. 3 ст. 407</w:t>
        </w:r>
      </w:hyperlink>
      <w:r>
        <w:t xml:space="preserve"> НК РФ).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0"/>
        <w:gridCol w:w="9160"/>
        <w:gridCol w:w="420"/>
      </w:tblGrid>
      <w:tr w:rsidR="00CF1AA8" w:rsidTr="00CF1AA8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1AA8" w:rsidRDefault="00CF1AA8">
            <w:pPr>
              <w:pStyle w:val="a4"/>
              <w:spacing w:line="276" w:lineRule="auto"/>
            </w:pPr>
            <w:bookmarkStart w:id="1" w:name="sub_3"/>
            <w:bookmarkEnd w:id="1"/>
          </w:p>
        </w:tc>
      </w:tr>
      <w:tr w:rsidR="00CF1AA8" w:rsidTr="00CF1AA8">
        <w:tc>
          <w:tcPr>
            <w:tcW w:w="10000" w:type="dxa"/>
            <w:gridSpan w:val="3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  <w:hideMark/>
          </w:tcPr>
          <w:p w:rsidR="00CF1AA8" w:rsidRDefault="00CF1AA8">
            <w:pPr>
              <w:spacing w:line="276" w:lineRule="auto"/>
              <w:ind w:firstLine="0"/>
              <w:jc w:val="lef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533650" cy="228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AA8" w:rsidTr="00CF1AA8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CF1AA8" w:rsidRDefault="00CF1AA8">
            <w:pPr>
              <w:spacing w:line="276" w:lineRule="auto"/>
              <w:ind w:firstLine="0"/>
              <w:jc w:val="left"/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CF1AA8" w:rsidRDefault="00CF1AA8">
            <w:pPr>
              <w:spacing w:line="276" w:lineRule="auto"/>
            </w:pPr>
            <w:r>
              <w:t>Пенсионер является собственником двух квартир и гаража.</w:t>
            </w:r>
          </w:p>
          <w:p w:rsidR="00CF1AA8" w:rsidRDefault="00CF1AA8">
            <w:pPr>
              <w:spacing w:line="276" w:lineRule="auto"/>
            </w:pPr>
            <w:r>
              <w:t>Льгота предоставляется только в отношении одной квартиры (по выбору пенсионера) и гаража. В отношении второй квартиры налог на имущество физических лиц подлежит уплате на общих основаниях.</w:t>
            </w:r>
          </w:p>
          <w:p w:rsidR="00CF1AA8" w:rsidRDefault="00CF1AA8">
            <w:pPr>
              <w:spacing w:line="276" w:lineRule="auto"/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CF1AA8" w:rsidRDefault="00CF1AA8">
            <w:pPr>
              <w:spacing w:line="276" w:lineRule="auto"/>
            </w:pPr>
          </w:p>
        </w:tc>
      </w:tr>
      <w:tr w:rsidR="00CF1AA8" w:rsidTr="00CF1AA8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1AA8" w:rsidRDefault="00CF1AA8">
            <w:pPr>
              <w:pStyle w:val="a4"/>
              <w:spacing w:line="276" w:lineRule="auto"/>
            </w:pPr>
          </w:p>
        </w:tc>
      </w:tr>
    </w:tbl>
    <w:p w:rsidR="00CF1AA8" w:rsidRDefault="00CF1AA8" w:rsidP="00CF1AA8">
      <w:r>
        <w:t>Лицо, имеющее право на льготу, подает заявление о ее предоставлении и документы, подтверждающие право на льготу, в налоговый орган по своему выбору (</w:t>
      </w:r>
      <w:hyperlink r:id="rId26" w:history="1">
        <w:r>
          <w:rPr>
            <w:rStyle w:val="a6"/>
          </w:rPr>
          <w:t>п. 6 ст. 407</w:t>
        </w:r>
      </w:hyperlink>
      <w:r>
        <w:t xml:space="preserve"> НК РФ). Эти документы можно не представлять повторно, если лицу такая льгота уже предоставлена по состоянию на 31 декабря 2014 года в соответствии с </w:t>
      </w:r>
      <w:hyperlink r:id="rId27" w:history="1">
        <w:r>
          <w:rPr>
            <w:rStyle w:val="a6"/>
          </w:rPr>
          <w:t>Законом</w:t>
        </w:r>
      </w:hyperlink>
      <w:r>
        <w:t xml:space="preserve"> N 2003-I (</w:t>
      </w:r>
      <w:hyperlink r:id="rId28" w:history="1">
        <w:r>
          <w:rPr>
            <w:rStyle w:val="a6"/>
          </w:rPr>
          <w:t>ч. 4 ст. 3</w:t>
        </w:r>
      </w:hyperlink>
      <w:r>
        <w:t xml:space="preserve"> Федерального закона от 04.10.2014 N 284-ФЗ). </w:t>
      </w:r>
      <w:proofErr w:type="gramStart"/>
      <w:r>
        <w:t xml:space="preserve">См. также письма Минфина России </w:t>
      </w:r>
      <w:hyperlink r:id="rId29" w:history="1">
        <w:r>
          <w:rPr>
            <w:rStyle w:val="a6"/>
          </w:rPr>
          <w:t>от 25.05.2015 N 03-05-06-01/29899,</w:t>
        </w:r>
      </w:hyperlink>
      <w:r>
        <w:t xml:space="preserve"> </w:t>
      </w:r>
      <w:hyperlink r:id="rId30" w:history="1">
        <w:r>
          <w:rPr>
            <w:rStyle w:val="a6"/>
          </w:rPr>
          <w:t>от 25.05.2015 N 03-05-06-01/29901</w:t>
        </w:r>
      </w:hyperlink>
      <w:r>
        <w:t>).</w:t>
      </w:r>
      <w:proofErr w:type="gramEnd"/>
      <w:r>
        <w:t xml:space="preserve"> Рекомендуемую </w:t>
      </w:r>
      <w:hyperlink r:id="rId31" w:history="1">
        <w:r>
          <w:rPr>
            <w:rStyle w:val="a6"/>
          </w:rPr>
          <w:t>типовую форму</w:t>
        </w:r>
      </w:hyperlink>
      <w:r>
        <w:t xml:space="preserve"> заявления на предоставление физлицам льгот по имущественным налогам ФНС России привела в </w:t>
      </w:r>
      <w:hyperlink r:id="rId32" w:history="1">
        <w:r>
          <w:rPr>
            <w:rStyle w:val="a6"/>
          </w:rPr>
          <w:t>письме</w:t>
        </w:r>
      </w:hyperlink>
      <w:r>
        <w:t xml:space="preserve"> от 16.11.2015 N БС-4-11/19976@.</w:t>
      </w:r>
    </w:p>
    <w:p w:rsidR="00CF1AA8" w:rsidRDefault="00CF1AA8" w:rsidP="00CF1AA8">
      <w:r>
        <w:t xml:space="preserve">Помимо перечисленных документов налогоплательщик должен представить также уведомление о выбранных объектах налогообложения, в отношении которых предоставляется налоговая льгота,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 Например, для получения льготы за 2015 год надо предоставить уведомление до 1 ноября 2015 года. После представления уведомления физлицо не вправе представлять уточненное уведомление с изменением объекта налогообложения, в отношении которого в указанном налоговом периоде предоставляется льгота. Если налогоплательщик не подал уведомление, то льгота предоставляется в отношении одного объекта налогообложения каждого вида с </w:t>
      </w:r>
      <w:r>
        <w:rPr>
          <w:rStyle w:val="a5"/>
        </w:rPr>
        <w:t>максимальной исчисленной суммой налога</w:t>
      </w:r>
      <w:r>
        <w:t>. Форма уведомления утверждается федеральным органом исполнительной власти, уполномоченным по контролю и надзору в области налогов и сборов (</w:t>
      </w:r>
      <w:hyperlink r:id="rId33" w:history="1">
        <w:r>
          <w:rPr>
            <w:rStyle w:val="a6"/>
          </w:rPr>
          <w:t>п. 7 ст. 407</w:t>
        </w:r>
      </w:hyperlink>
      <w:r>
        <w:t xml:space="preserve"> НК РФ).</w:t>
      </w:r>
    </w:p>
    <w:p w:rsidR="00CF1AA8" w:rsidRDefault="00CF1AA8" w:rsidP="00CF1AA8">
      <w:r>
        <w:t xml:space="preserve">Если право на налоговую льготу возникает (прекращается) у налогоплательщика в течение налогового периода, то исчисление суммы налога производится с учетом </w:t>
      </w:r>
      <w:r>
        <w:rPr>
          <w:rStyle w:val="a5"/>
        </w:rPr>
        <w:t>коэффициента</w:t>
      </w:r>
      <w:r>
        <w:t xml:space="preserve">, определяемого как отношение числа полных месяцев, в течение которых отсутствует налоговая льгота, к числу календарных месяцев в налоговом периоде. При этом месяц возникновения права на налоговую льготу, а также месяц прекращения указанного права принимается </w:t>
      </w:r>
      <w:proofErr w:type="gramStart"/>
      <w:r>
        <w:t>за полный месяц</w:t>
      </w:r>
      <w:proofErr w:type="gramEnd"/>
      <w:r>
        <w:t xml:space="preserve"> (</w:t>
      </w:r>
      <w:hyperlink r:id="rId34" w:history="1">
        <w:r>
          <w:rPr>
            <w:rStyle w:val="a6"/>
          </w:rPr>
          <w:t>п. 6 ст. 408</w:t>
        </w:r>
      </w:hyperlink>
      <w:r>
        <w:t xml:space="preserve"> НК РФ). Поскольку в расчете коэффициента используются только месяцы налогового периода (коих всегда 12, их не надо рассчитывать) и месяцы, в которых </w:t>
      </w:r>
      <w:r>
        <w:rPr>
          <w:rStyle w:val="a5"/>
        </w:rPr>
        <w:t>отсутствует льгота</w:t>
      </w:r>
      <w:r>
        <w:t xml:space="preserve">, полагаем, что месяцы возникновения/прекращения права принимаются </w:t>
      </w:r>
      <w:proofErr w:type="gramStart"/>
      <w:r>
        <w:t>за полные месяцы</w:t>
      </w:r>
      <w:proofErr w:type="gramEnd"/>
      <w:r>
        <w:t>, в которых отсутствует льгота.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0"/>
        <w:gridCol w:w="9160"/>
        <w:gridCol w:w="420"/>
      </w:tblGrid>
      <w:tr w:rsidR="00CF1AA8" w:rsidTr="00CF1AA8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1AA8" w:rsidRDefault="00CF1AA8">
            <w:pPr>
              <w:pStyle w:val="a4"/>
              <w:spacing w:line="276" w:lineRule="auto"/>
            </w:pPr>
            <w:bookmarkStart w:id="2" w:name="sub_4"/>
            <w:bookmarkEnd w:id="2"/>
          </w:p>
        </w:tc>
      </w:tr>
      <w:tr w:rsidR="00CF1AA8" w:rsidTr="00CF1AA8">
        <w:tc>
          <w:tcPr>
            <w:tcW w:w="10000" w:type="dxa"/>
            <w:gridSpan w:val="3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  <w:hideMark/>
          </w:tcPr>
          <w:p w:rsidR="00CF1AA8" w:rsidRDefault="00CF1AA8">
            <w:pPr>
              <w:spacing w:line="276" w:lineRule="auto"/>
              <w:ind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533650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AA8" w:rsidTr="00CF1AA8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CF1AA8" w:rsidRDefault="00CF1AA8">
            <w:pPr>
              <w:spacing w:line="276" w:lineRule="auto"/>
              <w:ind w:firstLine="0"/>
              <w:jc w:val="left"/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CF1AA8" w:rsidRDefault="00CF1AA8">
            <w:pPr>
              <w:spacing w:line="276" w:lineRule="auto"/>
            </w:pPr>
            <w:r>
              <w:t>Гражданину оформлена инвалидность 10 мая.</w:t>
            </w:r>
          </w:p>
          <w:p w:rsidR="00CF1AA8" w:rsidRDefault="00CF1AA8">
            <w:pPr>
              <w:spacing w:line="276" w:lineRule="auto"/>
            </w:pPr>
            <w:r>
              <w:t xml:space="preserve">Несмотря на то, что большую часть мая он уже считался инвалидом, весь май включается </w:t>
            </w:r>
            <w:proofErr w:type="gramStart"/>
            <w:r>
              <w:t>в полные месяцы</w:t>
            </w:r>
            <w:proofErr w:type="gramEnd"/>
            <w:r>
              <w:t>, в которых отсутствует льгота. То есть налог за год будет рассчитан с коэффициентом 5/12.</w:t>
            </w:r>
          </w:p>
          <w:p w:rsidR="00CF1AA8" w:rsidRDefault="00CF1AA8">
            <w:pPr>
              <w:spacing w:line="276" w:lineRule="auto"/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CF1AA8" w:rsidRDefault="00CF1AA8">
            <w:pPr>
              <w:spacing w:line="276" w:lineRule="auto"/>
            </w:pPr>
          </w:p>
        </w:tc>
      </w:tr>
      <w:tr w:rsidR="00CF1AA8" w:rsidTr="00CF1AA8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F1AA8" w:rsidRDefault="00CF1AA8">
            <w:pPr>
              <w:pStyle w:val="a4"/>
              <w:spacing w:line="276" w:lineRule="auto"/>
            </w:pPr>
          </w:p>
        </w:tc>
      </w:tr>
    </w:tbl>
    <w:p w:rsidR="00CF1AA8" w:rsidRDefault="00CF1AA8" w:rsidP="00CF1AA8">
      <w:r>
        <w:lastRenderedPageBreak/>
        <w:t>В случае обращения с заявлением о предоставлении льготы по уплате налога перерасчет суммы налогов производится не более чем за три налоговых периода, предшествующих календарному году обращения, но не ранее даты возникновения у налогоплательщика права на налоговую льготу (</w:t>
      </w:r>
      <w:hyperlink r:id="rId35" w:history="1">
        <w:r>
          <w:rPr>
            <w:rStyle w:val="a6"/>
          </w:rPr>
          <w:t>второй абзац п. 6 ст. 408</w:t>
        </w:r>
      </w:hyperlink>
      <w:r>
        <w:t xml:space="preserve"> НК РФ).</w:t>
      </w:r>
    </w:p>
    <w:p w:rsidR="00CF1AA8" w:rsidRDefault="00CF1AA8" w:rsidP="00CF1AA8">
      <w:r>
        <w:t xml:space="preserve">Налоговая льгота не предоставляется в отношении указанных в </w:t>
      </w:r>
      <w:hyperlink r:id="rId36" w:history="1">
        <w:proofErr w:type="spellStart"/>
        <w:r>
          <w:rPr>
            <w:rStyle w:val="a6"/>
          </w:rPr>
          <w:t>пп</w:t>
        </w:r>
        <w:proofErr w:type="spellEnd"/>
        <w:r>
          <w:rPr>
            <w:rStyle w:val="a6"/>
          </w:rPr>
          <w:t>. 2 п. 2 ст. 406</w:t>
        </w:r>
      </w:hyperlink>
      <w:r>
        <w:t xml:space="preserve"> НК РФ объектов налогообложения (</w:t>
      </w:r>
      <w:hyperlink r:id="rId37" w:history="1">
        <w:r>
          <w:rPr>
            <w:rStyle w:val="a6"/>
          </w:rPr>
          <w:t>п. 5 ст. 407</w:t>
        </w:r>
      </w:hyperlink>
      <w:r>
        <w:t xml:space="preserve"> НК РФ):</w:t>
      </w:r>
    </w:p>
    <w:p w:rsidR="00CF1AA8" w:rsidRDefault="00CF1AA8" w:rsidP="00CF1AA8">
      <w:r>
        <w:t xml:space="preserve">- включенных в перечень, определяемый в соответствии с </w:t>
      </w:r>
      <w:hyperlink r:id="rId38" w:history="1">
        <w:r>
          <w:rPr>
            <w:rStyle w:val="a6"/>
          </w:rPr>
          <w:t>п. 7 ст. 378.2</w:t>
        </w:r>
      </w:hyperlink>
      <w:r>
        <w:t xml:space="preserve"> НК РФ;</w:t>
      </w:r>
    </w:p>
    <w:p w:rsidR="00CF1AA8" w:rsidRDefault="00CF1AA8" w:rsidP="00CF1AA8">
      <w:r>
        <w:t xml:space="preserve">- предусмотренных </w:t>
      </w:r>
      <w:hyperlink r:id="rId39" w:history="1">
        <w:r>
          <w:rPr>
            <w:rStyle w:val="a6"/>
          </w:rPr>
          <w:t>абзацем вторым п. 10 ст. 378.2</w:t>
        </w:r>
      </w:hyperlink>
      <w:r>
        <w:t xml:space="preserve"> НК РФ;</w:t>
      </w:r>
    </w:p>
    <w:p w:rsidR="00CF1AA8" w:rsidRDefault="00CF1AA8" w:rsidP="00CF1AA8">
      <w:r>
        <w:t xml:space="preserve">- кадастровая стоимость </w:t>
      </w:r>
      <w:proofErr w:type="gramStart"/>
      <w:r>
        <w:t>каждого</w:t>
      </w:r>
      <w:proofErr w:type="gramEnd"/>
      <w:r>
        <w:t xml:space="preserve"> из которых превышает 300 миллионов рублей.</w:t>
      </w:r>
    </w:p>
    <w:p w:rsidR="00CF1AA8" w:rsidRDefault="00CF1AA8" w:rsidP="00CF1AA8"/>
    <w:p w:rsidR="00CF1AA8" w:rsidRDefault="00CF1AA8" w:rsidP="00CF1AA8">
      <w:bookmarkStart w:id="3" w:name="sub_39922"/>
      <w:r>
        <w:t xml:space="preserve">На основании </w:t>
      </w:r>
      <w:hyperlink r:id="rId40" w:history="1">
        <w:r>
          <w:rPr>
            <w:rStyle w:val="a6"/>
          </w:rPr>
          <w:t>второго абзаца п. 2 ст. 399</w:t>
        </w:r>
      </w:hyperlink>
      <w:r>
        <w:t xml:space="preserve"> НК РФ при установлении налога нормативными правовыми актами представительных органов муниципальных образований (законами городов федерального значения) </w:t>
      </w:r>
      <w:r>
        <w:rPr>
          <w:rStyle w:val="a5"/>
        </w:rPr>
        <w:t>могут также устанавливаться налоговые льготы</w:t>
      </w:r>
      <w:r>
        <w:t xml:space="preserve">, не предусмотренные главой 32 НК РФ, основания и порядок их применения налогоплательщиками. Разъяснения по поводу такого рода льгот см. в </w:t>
      </w:r>
      <w:hyperlink r:id="rId41" w:history="1">
        <w:r>
          <w:rPr>
            <w:rStyle w:val="a6"/>
          </w:rPr>
          <w:t>письме</w:t>
        </w:r>
      </w:hyperlink>
      <w:r>
        <w:t xml:space="preserve"> ФНС России от 08.04.2015 N БС-4-11/5919.</w:t>
      </w:r>
    </w:p>
    <w:bookmarkEnd w:id="3"/>
    <w:p w:rsidR="00CF1AA8" w:rsidRDefault="00CF1AA8" w:rsidP="00CF1AA8">
      <w:r>
        <w:t xml:space="preserve">Обратите внимание, что ограничения налоговых льгот, установленные </w:t>
      </w:r>
      <w:hyperlink r:id="rId42" w:history="1">
        <w:r>
          <w:rPr>
            <w:rStyle w:val="a6"/>
          </w:rPr>
          <w:t>ст. 407</w:t>
        </w:r>
      </w:hyperlink>
      <w:r>
        <w:t xml:space="preserve"> НК РФ, применяются исключительно в отношении налоговых льгот, предусмотренных этой статьей, и </w:t>
      </w:r>
      <w:r>
        <w:rPr>
          <w:rStyle w:val="a5"/>
        </w:rPr>
        <w:t>не распространяются</w:t>
      </w:r>
      <w:r>
        <w:t xml:space="preserve"> на налоговые льготы, устанавливаемые представительными органами муниципальных образований (законодательными (представительными) органами государственной власти городов федерального значения). См. </w:t>
      </w:r>
      <w:hyperlink r:id="rId43" w:history="1">
        <w:r>
          <w:rPr>
            <w:rStyle w:val="a6"/>
          </w:rPr>
          <w:t>письмо</w:t>
        </w:r>
      </w:hyperlink>
      <w:r>
        <w:t xml:space="preserve"> Минфина России от 13.11.2014 N 03-05-04-01/57508.</w:t>
      </w:r>
    </w:p>
    <w:p w:rsidR="00CF1AA8" w:rsidRDefault="00CF1AA8" w:rsidP="00CF1AA8"/>
    <w:p w:rsidR="008C794B" w:rsidRPr="00CF1AA8" w:rsidRDefault="00CF1AA8">
      <w:pPr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8C794B" w:rsidRPr="00CF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3B"/>
    <w:rsid w:val="002C3F45"/>
    <w:rsid w:val="00623214"/>
    <w:rsid w:val="00A17D3B"/>
    <w:rsid w:val="00CF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ЭР (левое окно)"/>
    <w:basedOn w:val="a"/>
    <w:next w:val="a"/>
    <w:uiPriority w:val="99"/>
    <w:rsid w:val="00CF1AA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CF1AA8"/>
    <w:pPr>
      <w:ind w:firstLine="0"/>
    </w:pPr>
  </w:style>
  <w:style w:type="character" w:customStyle="1" w:styleId="a5">
    <w:name w:val="Цветовое выделение"/>
    <w:uiPriority w:val="99"/>
    <w:rsid w:val="00CF1AA8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CF1AA8"/>
    <w:rPr>
      <w:b w:val="0"/>
      <w:bCs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CF1A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1AA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ЭР (левое окно)"/>
    <w:basedOn w:val="a"/>
    <w:next w:val="a"/>
    <w:uiPriority w:val="99"/>
    <w:rsid w:val="00CF1AA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CF1AA8"/>
    <w:pPr>
      <w:ind w:firstLine="0"/>
    </w:pPr>
  </w:style>
  <w:style w:type="character" w:customStyle="1" w:styleId="a5">
    <w:name w:val="Цветовое выделение"/>
    <w:uiPriority w:val="99"/>
    <w:rsid w:val="00CF1AA8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CF1AA8"/>
    <w:rPr>
      <w:b w:val="0"/>
      <w:bCs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CF1A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1A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3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39922/" TargetMode="External"/><Relationship Id="rId13" Type="http://schemas.openxmlformats.org/officeDocument/2006/relationships/hyperlink" Target="garantf1://12025351.0/" TargetMode="External"/><Relationship Id="rId18" Type="http://schemas.openxmlformats.org/officeDocument/2006/relationships/hyperlink" Target="garantf1://12059275.0/" TargetMode="External"/><Relationship Id="rId26" Type="http://schemas.openxmlformats.org/officeDocument/2006/relationships/hyperlink" Target="garantf1://10800200.40706/" TargetMode="External"/><Relationship Id="rId39" Type="http://schemas.openxmlformats.org/officeDocument/2006/relationships/hyperlink" Target="garantf1://10800200.3782102/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0800200.40704/" TargetMode="External"/><Relationship Id="rId34" Type="http://schemas.openxmlformats.org/officeDocument/2006/relationships/hyperlink" Target="garantf1://10800200.40806/" TargetMode="External"/><Relationship Id="rId42" Type="http://schemas.openxmlformats.org/officeDocument/2006/relationships/hyperlink" Target="garantf1://10800200.40700/" TargetMode="External"/><Relationship Id="rId7" Type="http://schemas.openxmlformats.org/officeDocument/2006/relationships/hyperlink" Target="garantf1://10800200.5600303/" TargetMode="External"/><Relationship Id="rId12" Type="http://schemas.openxmlformats.org/officeDocument/2006/relationships/hyperlink" Target="garantf1://70672168.0/" TargetMode="External"/><Relationship Id="rId17" Type="http://schemas.openxmlformats.org/officeDocument/2006/relationships/hyperlink" Target="garantf1://12080823.0/" TargetMode="External"/><Relationship Id="rId25" Type="http://schemas.openxmlformats.org/officeDocument/2006/relationships/image" Target="media/image1.png"/><Relationship Id="rId33" Type="http://schemas.openxmlformats.org/officeDocument/2006/relationships/hyperlink" Target="garantf1://10800200.40707/" TargetMode="External"/><Relationship Id="rId38" Type="http://schemas.openxmlformats.org/officeDocument/2006/relationships/hyperlink" Target="garantf1://10800200.37827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0141736.0/" TargetMode="External"/><Relationship Id="rId20" Type="http://schemas.openxmlformats.org/officeDocument/2006/relationships/hyperlink" Target="garantf1://5747958.0/" TargetMode="External"/><Relationship Id="rId29" Type="http://schemas.openxmlformats.org/officeDocument/2006/relationships/hyperlink" Target="garantf1://70989020.0/" TargetMode="External"/><Relationship Id="rId41" Type="http://schemas.openxmlformats.org/officeDocument/2006/relationships/hyperlink" Target="garantf1://70880698.0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800200.120406/" TargetMode="External"/><Relationship Id="rId11" Type="http://schemas.openxmlformats.org/officeDocument/2006/relationships/hyperlink" Target="garantf1://10003120.41/" TargetMode="External"/><Relationship Id="rId24" Type="http://schemas.openxmlformats.org/officeDocument/2006/relationships/hyperlink" Target="garantf1://10800200.40703/" TargetMode="External"/><Relationship Id="rId32" Type="http://schemas.openxmlformats.org/officeDocument/2006/relationships/hyperlink" Target="garantf1://71149644.0/" TargetMode="External"/><Relationship Id="rId37" Type="http://schemas.openxmlformats.org/officeDocument/2006/relationships/hyperlink" Target="garantf1://10800200.40705/" TargetMode="External"/><Relationship Id="rId40" Type="http://schemas.openxmlformats.org/officeDocument/2006/relationships/hyperlink" Target="garantf1://10800200.39922/" TargetMode="External"/><Relationship Id="rId45" Type="http://schemas.openxmlformats.org/officeDocument/2006/relationships/theme" Target="theme/theme1.xml"/><Relationship Id="rId5" Type="http://schemas.openxmlformats.org/officeDocument/2006/relationships/hyperlink" Target="garantf1://10800200.40700/" TargetMode="External"/><Relationship Id="rId15" Type="http://schemas.openxmlformats.org/officeDocument/2006/relationships/hyperlink" Target="garantf1://70977500.0/" TargetMode="External"/><Relationship Id="rId23" Type="http://schemas.openxmlformats.org/officeDocument/2006/relationships/hyperlink" Target="garantf1://10800200.407115/" TargetMode="External"/><Relationship Id="rId28" Type="http://schemas.openxmlformats.org/officeDocument/2006/relationships/hyperlink" Target="garantf1://70654268.34/" TargetMode="External"/><Relationship Id="rId36" Type="http://schemas.openxmlformats.org/officeDocument/2006/relationships/hyperlink" Target="garantf1://10800200.40622/" TargetMode="External"/><Relationship Id="rId10" Type="http://schemas.openxmlformats.org/officeDocument/2006/relationships/hyperlink" Target="garantf1://10800200.40701/" TargetMode="External"/><Relationship Id="rId19" Type="http://schemas.openxmlformats.org/officeDocument/2006/relationships/hyperlink" Target="garantf1://58062187.0/" TargetMode="External"/><Relationship Id="rId31" Type="http://schemas.openxmlformats.org/officeDocument/2006/relationships/hyperlink" Target="garantf1://71149644.1000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800200.40702/" TargetMode="External"/><Relationship Id="rId14" Type="http://schemas.openxmlformats.org/officeDocument/2006/relationships/hyperlink" Target="garantf1://71047712.0/" TargetMode="External"/><Relationship Id="rId22" Type="http://schemas.openxmlformats.org/officeDocument/2006/relationships/hyperlink" Target="garantf1://10800200.407114/" TargetMode="External"/><Relationship Id="rId27" Type="http://schemas.openxmlformats.org/officeDocument/2006/relationships/hyperlink" Target="garantf1://10003120.0/" TargetMode="External"/><Relationship Id="rId30" Type="http://schemas.openxmlformats.org/officeDocument/2006/relationships/hyperlink" Target="garantf1://70989018.0/" TargetMode="External"/><Relationship Id="rId35" Type="http://schemas.openxmlformats.org/officeDocument/2006/relationships/hyperlink" Target="garantf1://10800200.408062/" TargetMode="External"/><Relationship Id="rId43" Type="http://schemas.openxmlformats.org/officeDocument/2006/relationships/hyperlink" Target="garantf1://70880576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1355</Words>
  <Characters>7725</Characters>
  <Application>Microsoft Office Word</Application>
  <DocSecurity>0</DocSecurity>
  <Lines>64</Lines>
  <Paragraphs>18</Paragraphs>
  <ScaleCrop>false</ScaleCrop>
  <Company/>
  <LinksUpToDate>false</LinksUpToDate>
  <CharactersWithSpaces>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3</cp:revision>
  <dcterms:created xsi:type="dcterms:W3CDTF">2016-02-01T06:17:00Z</dcterms:created>
  <dcterms:modified xsi:type="dcterms:W3CDTF">2016-02-01T06:17:00Z</dcterms:modified>
</cp:coreProperties>
</file>