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6A" w:rsidRDefault="000F3F6A" w:rsidP="000F3F6A">
      <w:pPr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9C45FB" w:rsidRDefault="00421712" w:rsidP="00421712">
      <w:pPr>
        <w:jc w:val="center"/>
        <w:rPr>
          <w:rFonts w:ascii="Segoe UI" w:hAnsi="Segoe UI" w:cs="Segoe UI"/>
          <w:b/>
          <w:sz w:val="32"/>
        </w:rPr>
      </w:pPr>
      <w:r w:rsidRPr="00421712">
        <w:rPr>
          <w:rFonts w:ascii="Segoe UI" w:hAnsi="Segoe UI" w:cs="Segoe UI"/>
          <w:b/>
          <w:sz w:val="32"/>
        </w:rPr>
        <w:t>Кадастровая палата</w:t>
      </w:r>
      <w:r w:rsidRPr="00421712">
        <w:rPr>
          <w:rFonts w:ascii="Segoe UI" w:hAnsi="Segoe UI" w:cs="Segoe UI"/>
          <w:b/>
          <w:sz w:val="32"/>
          <w:szCs w:val="32"/>
        </w:rPr>
        <w:t xml:space="preserve">: </w:t>
      </w:r>
      <w:r w:rsidRPr="00421712">
        <w:rPr>
          <w:rFonts w:ascii="Segoe UI" w:eastAsia="Times New Roman" w:hAnsi="Segoe UI" w:cs="Segoe UI"/>
          <w:b/>
          <w:sz w:val="32"/>
          <w:szCs w:val="32"/>
          <w:lang w:eastAsia="ru-RU"/>
        </w:rPr>
        <w:t>эксперимент по использованию облачной электронной подписи</w:t>
      </w:r>
    </w:p>
    <w:p w:rsidR="00421712" w:rsidRPr="000F3F6A" w:rsidRDefault="000F3F6A" w:rsidP="002B21E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27051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712" w:rsidRPr="000F3F6A">
        <w:rPr>
          <w:rFonts w:ascii="Segoe UI" w:hAnsi="Segoe UI" w:cs="Segoe UI"/>
          <w:sz w:val="24"/>
          <w:szCs w:val="24"/>
        </w:rPr>
        <w:t xml:space="preserve">Кадастровая палата по Краснодарскому краю информирует собственников недвижимости о новом эксперименте по использованию облачной электронной подписи. </w:t>
      </w:r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Эксперимент планируют продлить до де</w:t>
      </w:r>
      <w:bookmarkStart w:id="0" w:name="_GoBack"/>
      <w:bookmarkEnd w:id="0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кабря 2021.</w:t>
      </w:r>
    </w:p>
    <w:p w:rsidR="00421712" w:rsidRPr="000F3F6A" w:rsidRDefault="00421712" w:rsidP="002B21E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По условиям эксперимента, облачная электронная подпись будет использоваться для удаленного оформления нескольких видов документов. В список вошли документы для регистрации недвижимости и ее купли-продажи через ипотеку, запросы через портал информации из ЕГРН, договоры на услуги связи, документы для регистрации </w:t>
      </w:r>
      <w:proofErr w:type="spellStart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юрлиц</w:t>
      </w:r>
      <w:proofErr w:type="spellEnd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 и индивидуальных предпринимателей, документы для получения банковских гарантий и осуществления сделок с аккредитивами, а также сделки на электронных торговых площадках.</w:t>
      </w:r>
    </w:p>
    <w:p w:rsidR="002B21E6" w:rsidRPr="000F3F6A" w:rsidRDefault="00421712" w:rsidP="002B21E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Что даст это но</w:t>
      </w:r>
      <w:r w:rsidR="002B21E6" w:rsidRPr="000F3F6A">
        <w:rPr>
          <w:rFonts w:ascii="Segoe UI" w:eastAsia="Times New Roman" w:hAnsi="Segoe UI" w:cs="Segoe UI"/>
          <w:sz w:val="24"/>
          <w:szCs w:val="24"/>
          <w:lang w:eastAsia="ru-RU"/>
        </w:rPr>
        <w:t>вовведение? Прежде всего, отметим</w:t>
      </w: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, что внедрение единой системы в данном случае созвучно намерению властей консолидировать рынок выдачи электронны</w:t>
      </w:r>
      <w:r w:rsidR="002B21E6"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х подписей. </w:t>
      </w:r>
    </w:p>
    <w:p w:rsidR="00421712" w:rsidRPr="000F3F6A" w:rsidRDefault="002B21E6" w:rsidP="002B21E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В настоящее время</w:t>
      </w:r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 их выдает большое количество удостоверяющих центров (в общей сложности сейчас аккредитовало более 400 таких центров), способствует реализации различных мошенничес</w:t>
      </w: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ких схем. Э</w:t>
      </w:r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ксперимент поможет повысить эффективность, безопасность и удобство дистанционного применения квалифицированной электронной подписи.</w:t>
      </w:r>
    </w:p>
    <w:p w:rsidR="002B21E6" w:rsidRPr="000F3F6A" w:rsidRDefault="002B21E6" w:rsidP="002B21E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о временем облачная подпись может заменить ту, для которой </w:t>
      </w:r>
      <w:proofErr w:type="gramStart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нужен</w:t>
      </w:r>
      <w:proofErr w:type="gramEnd"/>
      <w:r w:rsidR="00BF5FD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токен</w:t>
      </w:r>
      <w:proofErr w:type="spellEnd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 – это </w:t>
      </w:r>
      <w:proofErr w:type="spellStart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>флешка</w:t>
      </w:r>
      <w:proofErr w:type="spellEnd"/>
      <w:r w:rsidR="00421712"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 с информацией, на основе которой генерируется подпись. Вместе с тем, для этого придется внести значительные изменения в законодательство. Сейчас в законах прямо не сказано, можно ли передавать ключи электронной подписи третьим лицам – например, облачному провайдеру. </w:t>
      </w:r>
    </w:p>
    <w:p w:rsidR="00421712" w:rsidRPr="000F3F6A" w:rsidRDefault="00421712" w:rsidP="002B21E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Кроме того, нужно определиться, как пользователь сможет получать доступ к облачному ключу, если </w:t>
      </w:r>
      <w:proofErr w:type="spellStart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токена</w:t>
      </w:r>
      <w:proofErr w:type="spellEnd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будет, а SMS и пароли ФСБ считает небезопасными способами подтверждения личности. Уже сейчас ведомством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>госуслуг</w:t>
      </w:r>
      <w:proofErr w:type="spellEnd"/>
      <w:r w:rsidRPr="000F3F6A">
        <w:rPr>
          <w:rFonts w:ascii="Segoe UI" w:eastAsia="Times New Roman" w:hAnsi="Segoe UI" w:cs="Segoe UI"/>
          <w:sz w:val="24"/>
          <w:szCs w:val="24"/>
          <w:lang w:eastAsia="ru-RU"/>
        </w:rPr>
        <w:t xml:space="preserve">. В частности, речь идет о биометрической идентификации граждан по лицу и голосу. Такие инструменты обеспечат дополнительную защиту от потенциальных рисков мошенничества. </w:t>
      </w:r>
    </w:p>
    <w:p w:rsidR="000F3F6A" w:rsidRPr="00BF4EED" w:rsidRDefault="000F3F6A" w:rsidP="000F3F6A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0F3F6A" w:rsidRDefault="000F3F6A" w:rsidP="000F3F6A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0F3F6A" w:rsidRPr="00386FFE" w:rsidRDefault="00D4749E" w:rsidP="000F3F6A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0F3F6A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2B21E6" w:rsidRPr="00421712" w:rsidRDefault="002B21E6">
      <w:pPr>
        <w:jc w:val="both"/>
        <w:rPr>
          <w:rFonts w:ascii="Segoe UI" w:hAnsi="Segoe UI" w:cs="Segoe UI"/>
          <w:b/>
          <w:sz w:val="32"/>
        </w:rPr>
      </w:pPr>
    </w:p>
    <w:sectPr w:rsidR="002B21E6" w:rsidRPr="00421712" w:rsidSect="000F3F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5F"/>
    <w:rsid w:val="000906E7"/>
    <w:rsid w:val="00094434"/>
    <w:rsid w:val="000F3F6A"/>
    <w:rsid w:val="002B21E6"/>
    <w:rsid w:val="00361E39"/>
    <w:rsid w:val="00421712"/>
    <w:rsid w:val="00967D57"/>
    <w:rsid w:val="00BF5FD6"/>
    <w:rsid w:val="00D2575F"/>
    <w:rsid w:val="00D4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421712"/>
  </w:style>
  <w:style w:type="character" w:styleId="a3">
    <w:name w:val="Hyperlink"/>
    <w:basedOn w:val="a0"/>
    <w:uiPriority w:val="99"/>
    <w:unhideWhenUsed/>
    <w:rsid w:val="000F3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421712"/>
  </w:style>
  <w:style w:type="character" w:styleId="a3">
    <w:name w:val="Hyperlink"/>
    <w:basedOn w:val="a0"/>
    <w:uiPriority w:val="99"/>
    <w:unhideWhenUsed/>
    <w:rsid w:val="000F3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3</cp:revision>
  <dcterms:created xsi:type="dcterms:W3CDTF">2019-11-19T12:22:00Z</dcterms:created>
  <dcterms:modified xsi:type="dcterms:W3CDTF">2019-11-20T07:22:00Z</dcterms:modified>
</cp:coreProperties>
</file>