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37792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737792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</w:t>
      </w:r>
      <w:r w:rsidR="00D2258C">
        <w:t>2</w:t>
      </w:r>
      <w:r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</w:t>
      </w:r>
      <w:proofErr w:type="gramStart"/>
      <w:r w:rsidRPr="00E07085">
        <w:rPr>
          <w:b w:val="0"/>
          <w:bCs w:val="0"/>
          <w:i/>
          <w:sz w:val="24"/>
          <w:szCs w:val="24"/>
        </w:rPr>
        <w:t>Северо-Кавказское</w:t>
      </w:r>
      <w:proofErr w:type="gramEnd"/>
      <w:r w:rsidRPr="00E07085">
        <w:rPr>
          <w:b w:val="0"/>
          <w:bCs w:val="0"/>
          <w:i/>
          <w:sz w:val="24"/>
          <w:szCs w:val="24"/>
        </w:rPr>
        <w:t xml:space="preserve">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Pr="0045792F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B24472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B24472">
        <w:rPr>
          <w:sz w:val="28"/>
          <w:szCs w:val="28"/>
        </w:rPr>
        <w:t xml:space="preserve"> </w:t>
      </w:r>
      <w:r w:rsidR="00D2258C">
        <w:rPr>
          <w:sz w:val="28"/>
          <w:szCs w:val="28"/>
        </w:rPr>
        <w:t>10</w:t>
      </w:r>
      <w:r w:rsidRPr="00B24472">
        <w:rPr>
          <w:sz w:val="28"/>
          <w:szCs w:val="28"/>
        </w:rPr>
        <w:t xml:space="preserve">.11.2020 на территории края наблюдалась прохладная погода </w:t>
      </w:r>
      <w:r w:rsidR="00EF072B">
        <w:rPr>
          <w:sz w:val="28"/>
          <w:szCs w:val="28"/>
        </w:rPr>
        <w:t>без существенных</w:t>
      </w:r>
      <w:r w:rsidRPr="00B24472">
        <w:rPr>
          <w:sz w:val="28"/>
          <w:szCs w:val="28"/>
        </w:rPr>
        <w:t xml:space="preserve"> осадков.</w:t>
      </w:r>
      <w:r w:rsidRPr="00176D0F">
        <w:rPr>
          <w:sz w:val="28"/>
          <w:szCs w:val="28"/>
        </w:rPr>
        <w:t xml:space="preserve"> </w:t>
      </w: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11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>
        <w:t>1</w:t>
      </w:r>
      <w:r w:rsidR="00D2258C">
        <w:t>2</w:t>
      </w:r>
      <w:r w:rsidRPr="0047500E">
        <w:t xml:space="preserve"> </w:t>
      </w:r>
      <w:r>
        <w:t>но</w:t>
      </w:r>
      <w:r w:rsidRPr="0047500E">
        <w:t>ября 2020 года:</w:t>
      </w:r>
    </w:p>
    <w:p w:rsidR="0045792F" w:rsidRDefault="00024750" w:rsidP="0045792F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2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2"/>
      <w:r w:rsidR="0045792F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-4…+1°, днем +6…+11°.</w:t>
      </w:r>
    </w:p>
    <w:p w:rsidR="0045792F" w:rsidRDefault="00024750" w:rsidP="0045792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</w:t>
      </w:r>
      <w:proofErr w:type="gramStart"/>
      <w:r w:rsidRPr="00C759A7">
        <w:rPr>
          <w:b/>
          <w:sz w:val="28"/>
          <w:szCs w:val="28"/>
        </w:rPr>
        <w:t>.К</w:t>
      </w:r>
      <w:proofErr w:type="gramEnd"/>
      <w:r w:rsidRPr="00C759A7">
        <w:rPr>
          <w:b/>
          <w:sz w:val="28"/>
          <w:szCs w:val="28"/>
        </w:rPr>
        <w:t>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45792F">
        <w:rPr>
          <w:noProof/>
          <w:sz w:val="28"/>
          <w:szCs w:val="28"/>
        </w:rPr>
        <w:t>переменная облачность. Без осадков. Ветер восточной четверти  4-9 м/с. Температура воздуха ночью -1…+1°, днем +8…+10°.</w:t>
      </w: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923607">
        <w:rPr>
          <w:b/>
          <w:sz w:val="28"/>
          <w:szCs w:val="28"/>
        </w:rPr>
        <w:t xml:space="preserve">1.3. </w:t>
      </w:r>
      <w:proofErr w:type="gramStart"/>
      <w:r w:rsidR="00024750" w:rsidRPr="00923607">
        <w:rPr>
          <w:b/>
          <w:sz w:val="28"/>
          <w:szCs w:val="28"/>
        </w:rPr>
        <w:t>Гидрологическая</w:t>
      </w:r>
      <w:proofErr w:type="gramEnd"/>
      <w:r w:rsidR="00024750" w:rsidRPr="00923607">
        <w:rPr>
          <w:sz w:val="28"/>
          <w:szCs w:val="28"/>
        </w:rPr>
        <w:t>: за прошедши</w:t>
      </w:r>
      <w:r w:rsidR="00024750">
        <w:rPr>
          <w:sz w:val="28"/>
          <w:szCs w:val="28"/>
        </w:rPr>
        <w:t>е</w:t>
      </w:r>
      <w:r w:rsidR="00024750" w:rsidRPr="00923607">
        <w:rPr>
          <w:sz w:val="28"/>
          <w:szCs w:val="28"/>
        </w:rPr>
        <w:t xml:space="preserve"> </w:t>
      </w:r>
      <w:r w:rsidR="00024750">
        <w:rPr>
          <w:sz w:val="28"/>
          <w:szCs w:val="28"/>
        </w:rPr>
        <w:t xml:space="preserve">сутки </w:t>
      </w:r>
      <w:r w:rsidR="00D2258C">
        <w:rPr>
          <w:sz w:val="28"/>
          <w:szCs w:val="28"/>
        </w:rPr>
        <w:t>10</w:t>
      </w:r>
      <w:r w:rsidR="00024750" w:rsidRPr="00923607">
        <w:rPr>
          <w:sz w:val="28"/>
          <w:szCs w:val="28"/>
        </w:rPr>
        <w:t>.1</w:t>
      </w:r>
      <w:r w:rsidR="00024750">
        <w:rPr>
          <w:sz w:val="28"/>
          <w:szCs w:val="28"/>
        </w:rPr>
        <w:t>1</w:t>
      </w:r>
      <w:r w:rsidR="00024750" w:rsidRPr="00923607">
        <w:rPr>
          <w:sz w:val="28"/>
          <w:szCs w:val="28"/>
        </w:rPr>
        <w:t xml:space="preserve">.2020 </w:t>
      </w:r>
      <w:r w:rsidR="00024750">
        <w:rPr>
          <w:sz w:val="28"/>
          <w:szCs w:val="28"/>
        </w:rPr>
        <w:t xml:space="preserve">на </w:t>
      </w:r>
      <w:r w:rsidR="00D9404C">
        <w:rPr>
          <w:sz w:val="28"/>
          <w:szCs w:val="28"/>
        </w:rPr>
        <w:t>водных объектах</w:t>
      </w:r>
      <w:r w:rsidR="00024750">
        <w:rPr>
          <w:sz w:val="28"/>
          <w:szCs w:val="28"/>
        </w:rPr>
        <w:t xml:space="preserve"> края существенных изменений не наблюдалось</w:t>
      </w:r>
      <w:r w:rsidR="00024750" w:rsidRPr="00923607">
        <w:rPr>
          <w:sz w:val="28"/>
          <w:szCs w:val="28"/>
        </w:rPr>
        <w:t>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>
        <w:rPr>
          <w:i/>
          <w:sz w:val="28"/>
          <w:szCs w:val="28"/>
        </w:rPr>
        <w:t>1</w:t>
      </w:r>
      <w:r w:rsidR="00D2258C">
        <w:rPr>
          <w:i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 xml:space="preserve"> ноября</w:t>
      </w:r>
      <w:r w:rsidRPr="00C30432">
        <w:rPr>
          <w:bCs/>
          <w:i/>
          <w:iCs/>
          <w:sz w:val="28"/>
          <w:szCs w:val="28"/>
        </w:rPr>
        <w:t xml:space="preserve"> 2020 года</w:t>
      </w:r>
      <w:r w:rsidRPr="00C304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существенных изменений на водных объектах края не ожидается</w:t>
      </w:r>
      <w:r w:rsidRPr="00923505">
        <w:rPr>
          <w:bCs/>
          <w:sz w:val="28"/>
          <w:szCs w:val="28"/>
        </w:rPr>
        <w:t>.</w:t>
      </w:r>
      <w:r w:rsidRPr="00DD308B">
        <w:rPr>
          <w:b/>
          <w:sz w:val="28"/>
          <w:szCs w:val="28"/>
        </w:rPr>
        <w:t xml:space="preserve"> </w:t>
      </w: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 xml:space="preserve">1.4.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в норме.</w:t>
      </w:r>
    </w:p>
    <w:p w:rsidR="00024750" w:rsidRPr="00EA7488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EF072B">
        <w:rPr>
          <w:i/>
          <w:sz w:val="28"/>
          <w:szCs w:val="28"/>
        </w:rPr>
        <w:t>2</w:t>
      </w:r>
      <w:r w:rsidRPr="00EA7488">
        <w:rPr>
          <w:i/>
          <w:sz w:val="28"/>
          <w:szCs w:val="28"/>
        </w:rPr>
        <w:t xml:space="preserve"> ноября</w:t>
      </w:r>
      <w:r w:rsidRPr="00EA7488">
        <w:rPr>
          <w:bCs/>
          <w:i/>
          <w:iCs/>
          <w:sz w:val="28"/>
          <w:szCs w:val="28"/>
        </w:rPr>
        <w:t xml:space="preserve"> 2020 года </w:t>
      </w:r>
      <w:r w:rsidRPr="00EA7488">
        <w:rPr>
          <w:sz w:val="28"/>
          <w:szCs w:val="28"/>
        </w:rPr>
        <w:t>активизации экзогенных процессов не ожидается.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</w:t>
      </w:r>
      <w:r w:rsidRPr="00B832C1">
        <w:rPr>
          <w:bCs/>
          <w:sz w:val="28"/>
          <w:szCs w:val="28"/>
        </w:rPr>
        <w:lastRenderedPageBreak/>
        <w:t xml:space="preserve">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3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 xml:space="preserve">8 </w:t>
      </w:r>
      <w:r w:rsidR="00EF072B">
        <w:rPr>
          <w:rFonts w:eastAsia="Times New Roman"/>
          <w:noProof/>
          <w:sz w:val="28"/>
          <w:szCs w:val="28"/>
          <w:lang w:eastAsia="x-none"/>
        </w:rPr>
        <w:t>777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14</w:t>
      </w:r>
      <w:r w:rsidR="00EF072B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EF072B">
        <w:rPr>
          <w:rFonts w:eastAsia="Times New Roman"/>
          <w:noProof/>
          <w:sz w:val="28"/>
          <w:szCs w:val="28"/>
          <w:lang w:eastAsia="x-none"/>
        </w:rPr>
        <w:t>84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F072B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6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EF072B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</w:t>
      </w:r>
      <w:r w:rsidR="0028675E">
        <w:rPr>
          <w:rFonts w:eastAsia="Times New Roman"/>
          <w:noProof/>
          <w:sz w:val="28"/>
          <w:szCs w:val="28"/>
          <w:lang w:eastAsia="x-none"/>
        </w:rPr>
        <w:t xml:space="preserve">  </w:t>
      </w:r>
      <w:r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EF072B">
        <w:rPr>
          <w:rFonts w:eastAsia="Times New Roman"/>
          <w:noProof/>
          <w:sz w:val="28"/>
          <w:szCs w:val="28"/>
          <w:lang w:eastAsia="x-none"/>
        </w:rPr>
        <w:t>616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EF072B">
        <w:rPr>
          <w:rFonts w:eastAsia="Times New Roman"/>
          <w:noProof/>
          <w:sz w:val="28"/>
          <w:szCs w:val="28"/>
          <w:lang w:eastAsia="x-none"/>
        </w:rPr>
        <w:t>-175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EF072B">
        <w:rPr>
          <w:rFonts w:eastAsia="Times New Roman"/>
          <w:noProof/>
          <w:sz w:val="28"/>
          <w:szCs w:val="28"/>
          <w:lang w:eastAsia="x-none"/>
        </w:rPr>
        <w:t>41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ребёнок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6 6</w:t>
      </w:r>
      <w:r w:rsidR="00EF072B">
        <w:rPr>
          <w:rFonts w:eastAsia="Times New Roman"/>
          <w:noProof/>
          <w:sz w:val="28"/>
          <w:szCs w:val="28"/>
          <w:lang w:eastAsia="x-none"/>
        </w:rPr>
        <w:t>67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>
        <w:rPr>
          <w:noProof/>
          <w:sz w:val="28"/>
          <w:szCs w:val="28"/>
          <w:lang w:eastAsia="x-none"/>
        </w:rPr>
        <w:t>+1</w:t>
      </w:r>
      <w:r w:rsidR="00EF072B">
        <w:rPr>
          <w:noProof/>
          <w:sz w:val="28"/>
          <w:szCs w:val="28"/>
          <w:lang w:eastAsia="x-none"/>
        </w:rPr>
        <w:t>1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EF072B">
        <w:rPr>
          <w:rFonts w:eastAsia="Times New Roman"/>
          <w:noProof/>
          <w:sz w:val="28"/>
          <w:szCs w:val="28"/>
          <w:lang w:eastAsia="x-none"/>
        </w:rPr>
        <w:t>503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679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EF072B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072B">
        <w:rPr>
          <w:rFonts w:eastAsia="Times New Roman"/>
          <w:noProof/>
          <w:sz w:val="28"/>
          <w:szCs w:val="28"/>
          <w:lang w:eastAsia="x-none"/>
        </w:rPr>
        <w:t>700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04B5B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504B5B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504B5B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Pr="00D9404C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504B5B">
        <w:rPr>
          <w:b/>
          <w:sz w:val="28"/>
          <w:szCs w:val="28"/>
        </w:rPr>
        <w:t>0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D9404C">
        <w:rPr>
          <w:b/>
          <w:sz w:val="28"/>
          <w:szCs w:val="28"/>
        </w:rPr>
        <w:t xml:space="preserve"> </w:t>
      </w:r>
      <w:r w:rsidR="00D9404C" w:rsidRPr="00D9404C">
        <w:rPr>
          <w:bCs/>
          <w:sz w:val="28"/>
          <w:szCs w:val="28"/>
        </w:rPr>
        <w:t>не отмечалось</w:t>
      </w:r>
      <w:r w:rsidR="00D9404C">
        <w:rPr>
          <w:bCs/>
          <w:sz w:val="28"/>
          <w:szCs w:val="28"/>
        </w:rPr>
        <w:t>.</w:t>
      </w:r>
    </w:p>
    <w:p w:rsidR="00024750" w:rsidRPr="00D9404C" w:rsidRDefault="00024750" w:rsidP="00024750">
      <w:pPr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DF6774" w:rsidRDefault="00024750" w:rsidP="0002475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04B5B">
        <w:rPr>
          <w:b/>
          <w:sz w:val="28"/>
          <w:szCs w:val="28"/>
        </w:rPr>
        <w:t>1</w:t>
      </w:r>
      <w:r w:rsidRPr="00DF6774">
        <w:rPr>
          <w:b/>
          <w:sz w:val="28"/>
          <w:szCs w:val="28"/>
        </w:rPr>
        <w:t>. Техногенного характера:</w:t>
      </w:r>
    </w:p>
    <w:p w:rsidR="00024750" w:rsidRPr="00DF6774" w:rsidRDefault="00024750" w:rsidP="00024750">
      <w:pPr>
        <w:pStyle w:val="14"/>
        <w:jc w:val="both"/>
        <w:outlineLvl w:val="9"/>
        <w:rPr>
          <w:b w:val="0"/>
        </w:rPr>
      </w:pPr>
      <w:bookmarkStart w:id="4" w:name="_Hlk44415586"/>
      <w:bookmarkStart w:id="5" w:name="_Hlk55297094"/>
      <w:r>
        <w:rPr>
          <w:bCs w:val="0"/>
          <w:color w:val="000000"/>
        </w:rPr>
        <w:t>1</w:t>
      </w:r>
      <w:r w:rsidR="004C7C6C">
        <w:rPr>
          <w:bCs w:val="0"/>
          <w:color w:val="000000"/>
        </w:rPr>
        <w:t>2</w:t>
      </w:r>
      <w:r w:rsidRPr="00C03B0C">
        <w:rPr>
          <w:bCs w:val="0"/>
          <w:color w:val="000000"/>
        </w:rPr>
        <w:t xml:space="preserve"> ноября </w:t>
      </w:r>
      <w:r w:rsidRPr="004A19E6">
        <w:rPr>
          <w:color w:val="000000"/>
        </w:rPr>
        <w:t>2020 года</w:t>
      </w:r>
      <w:r w:rsidRPr="00DF6774">
        <w:rPr>
          <w:color w:val="000000"/>
        </w:rPr>
        <w:t xml:space="preserve">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 xml:space="preserve">, связанные </w:t>
      </w:r>
      <w:proofErr w:type="gramStart"/>
      <w:r w:rsidRPr="00DF6774">
        <w:rPr>
          <w:b w:val="0"/>
        </w:rPr>
        <w:t>с</w:t>
      </w:r>
      <w:proofErr w:type="gramEnd"/>
      <w:r w:rsidRPr="00DF6774">
        <w:rPr>
          <w:b w:val="0"/>
        </w:rPr>
        <w:t>:</w:t>
      </w:r>
      <w:bookmarkEnd w:id="4"/>
    </w:p>
    <w:p w:rsidR="00024750" w:rsidRPr="00347F55" w:rsidRDefault="00024750" w:rsidP="00024750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6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>,</w:t>
      </w:r>
      <w:r w:rsidRPr="005B3A99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6"/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8"/>
      <w:r w:rsidR="00504B5B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="00504B5B">
        <w:rPr>
          <w:sz w:val="28"/>
          <w:szCs w:val="28"/>
        </w:rPr>
        <w:t>отравлений угарным газом;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9"/>
    </w:p>
    <w:p w:rsidR="006C4919" w:rsidRPr="002F0515" w:rsidRDefault="006C4919" w:rsidP="00024750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</w:t>
      </w:r>
      <w:r w:rsidR="00504B5B">
        <w:rPr>
          <w:b/>
          <w:sz w:val="28"/>
          <w:szCs w:val="28"/>
        </w:rPr>
        <w:t>2</w:t>
      </w:r>
      <w:r w:rsidRPr="00DF6774">
        <w:rPr>
          <w:b/>
          <w:sz w:val="28"/>
          <w:szCs w:val="28"/>
        </w:rPr>
        <w:t>. Биолого-социального характера:</w:t>
      </w:r>
      <w:bookmarkStart w:id="10" w:name="_Hlk23338096"/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1" w:name="_Hlk55297132"/>
      <w:bookmarkEnd w:id="10"/>
      <w:r>
        <w:rPr>
          <w:b/>
          <w:color w:val="000000"/>
          <w:sz w:val="28"/>
          <w:szCs w:val="28"/>
        </w:rPr>
        <w:t>1</w:t>
      </w:r>
      <w:r w:rsidR="004C7C6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 xml:space="preserve">в связи </w:t>
      </w:r>
      <w:proofErr w:type="gramStart"/>
      <w:r w:rsidRPr="007F4CBC">
        <w:rPr>
          <w:sz w:val="28"/>
          <w:szCs w:val="28"/>
        </w:rPr>
        <w:t>с</w:t>
      </w:r>
      <w:proofErr w:type="gramEnd"/>
      <w:r w:rsidRPr="007F4CBC">
        <w:rPr>
          <w:sz w:val="28"/>
          <w:szCs w:val="28"/>
        </w:rPr>
        <w:t xml:space="preserve">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 xml:space="preserve">несчастных случаев с </w:t>
      </w:r>
      <w:r w:rsidR="00504B5B">
        <w:rPr>
          <w:sz w:val="28"/>
          <w:szCs w:val="28"/>
        </w:rPr>
        <w:t>людьми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24750" w:rsidRPr="00347F55" w:rsidRDefault="00024750" w:rsidP="0002475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1"/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24750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C7C6C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ноября</w:t>
      </w:r>
      <w:r w:rsidRPr="004A19E6">
        <w:rPr>
          <w:b/>
          <w:color w:val="000000"/>
          <w:sz w:val="28"/>
          <w:szCs w:val="28"/>
        </w:rPr>
        <w:t xml:space="preserve"> 2020 года</w:t>
      </w:r>
      <w:r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EE7F42" w:rsidRPr="00AF5223" w:rsidRDefault="00EE7F42" w:rsidP="001C794C">
      <w:pPr>
        <w:widowControl w:val="0"/>
        <w:jc w:val="both"/>
        <w:rPr>
          <w:sz w:val="28"/>
          <w:szCs w:val="28"/>
        </w:rPr>
      </w:pPr>
      <w:bookmarkStart w:id="12" w:name="_Hlk55565034"/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2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C4919" w:rsidRDefault="006C4919" w:rsidP="00024750">
      <w:pPr>
        <w:ind w:firstLine="709"/>
        <w:jc w:val="both"/>
        <w:rPr>
          <w:sz w:val="28"/>
          <w:szCs w:val="28"/>
        </w:rPr>
      </w:pPr>
    </w:p>
    <w:p w:rsidR="006C4919" w:rsidRPr="004B3B04" w:rsidRDefault="006C4919" w:rsidP="006C491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судовладельцев;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6C4919" w:rsidRPr="004B3B04" w:rsidRDefault="006C4919" w:rsidP="006C49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6C4919" w:rsidRPr="00B9453A" w:rsidRDefault="00504B5B" w:rsidP="006C491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919"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 w:rsidR="006C4919">
        <w:rPr>
          <w:sz w:val="28"/>
          <w:szCs w:val="28"/>
        </w:rPr>
        <w:t>.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bookmarkStart w:id="13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:rsidR="00024750" w:rsidRDefault="00024750" w:rsidP="00024750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6C4919" w:rsidRDefault="006C4919" w:rsidP="00024750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B9453A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bookmarkEnd w:id="13"/>
    <w:p w:rsidR="00F07A75" w:rsidRDefault="00F07A75" w:rsidP="003F2DA2">
      <w:pPr>
        <w:pStyle w:val="14"/>
      </w:pPr>
    </w:p>
    <w:p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4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5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0628F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628F0">
        <w:rPr>
          <w:rFonts w:eastAsia="Times New Roman"/>
          <w:bCs/>
          <w:iCs/>
          <w:sz w:val="28"/>
          <w:szCs w:val="28"/>
        </w:rPr>
        <w:t>/п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E1A21" w:rsidRDefault="00FE1A21" w:rsidP="003F2DA2">
      <w:pPr>
        <w:rPr>
          <w:rFonts w:eastAsia="Calibri"/>
        </w:rPr>
      </w:pPr>
      <w:bookmarkStart w:id="16" w:name="_Hlk54177649"/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364B66" w:rsidRDefault="00364B66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6C4919" w:rsidRDefault="006C4919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024750">
        <w:rPr>
          <w:rFonts w:eastAsia="Calibri"/>
          <w:sz w:val="20"/>
          <w:szCs w:val="20"/>
        </w:rPr>
        <w:t>Махлин</w:t>
      </w:r>
      <w:proofErr w:type="spellEnd"/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14"/>
      <w:bookmarkEnd w:id="15"/>
      <w:bookmarkEnd w:id="16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5F" w:rsidRDefault="0087035F">
      <w:r>
        <w:separator/>
      </w:r>
    </w:p>
  </w:endnote>
  <w:endnote w:type="continuationSeparator" w:id="0">
    <w:p w:rsidR="0087035F" w:rsidRDefault="0087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5F" w:rsidRDefault="0087035F">
      <w:r>
        <w:separator/>
      </w:r>
    </w:p>
  </w:footnote>
  <w:footnote w:type="continuationSeparator" w:id="0">
    <w:p w:rsidR="0087035F" w:rsidRDefault="0087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5B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B5B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5F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E7A7-28B2-475A-A5AA-562F1181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12315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7803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127</cp:revision>
  <cp:lastPrinted>2020-11-10T10:02:00Z</cp:lastPrinted>
  <dcterms:created xsi:type="dcterms:W3CDTF">2020-08-06T05:41:00Z</dcterms:created>
  <dcterms:modified xsi:type="dcterms:W3CDTF">2020-11-11T09:58:00Z</dcterms:modified>
</cp:coreProperties>
</file>