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80" w:rsidRDefault="00A57380" w:rsidP="00A57380">
      <w:pPr>
        <w:spacing w:after="0" w:line="240" w:lineRule="auto"/>
        <w:ind w:firstLine="709"/>
        <w:jc w:val="right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ПРЕСС-РЕЛИЗ</w:t>
      </w:r>
    </w:p>
    <w:p w:rsidR="00A57380" w:rsidRPr="00A57380" w:rsidRDefault="00A57380" w:rsidP="00A57380">
      <w:pPr>
        <w:spacing w:after="0" w:line="240" w:lineRule="auto"/>
        <w:ind w:firstLine="709"/>
        <w:jc w:val="right"/>
        <w:rPr>
          <w:rFonts w:ascii="Segoe UI" w:hAnsi="Segoe UI" w:cs="Segoe UI"/>
          <w:sz w:val="32"/>
        </w:rPr>
      </w:pPr>
    </w:p>
    <w:p w:rsidR="00A57380" w:rsidRPr="00A57380" w:rsidRDefault="00A57380" w:rsidP="00A57380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 w:rsidRPr="00A57380">
        <w:rPr>
          <w:rFonts w:ascii="Segoe UI" w:hAnsi="Segoe UI" w:cs="Segoe UI"/>
          <w:b/>
          <w:sz w:val="32"/>
        </w:rPr>
        <w:t>Дачная амнистия в 2020 году: как оформить участок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136525</wp:posOffset>
            </wp:positionV>
            <wp:extent cx="2121535" cy="592455"/>
            <wp:effectExtent l="19050" t="0" r="0" b="0"/>
            <wp:wrapTight wrapText="bothSides">
              <wp:wrapPolygon edited="0">
                <wp:start x="-194" y="0"/>
                <wp:lineTo x="-194" y="20836"/>
                <wp:lineTo x="21529" y="20836"/>
                <wp:lineTo x="21529" y="0"/>
                <wp:lineTo x="-194" y="0"/>
              </wp:wrapPolygon>
            </wp:wrapTight>
            <wp:docPr id="7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В 2019 году в России была продлена дачная амнистия – оформить права на недвижимость и провести государственный кадастровый учет в упрощенном порядке можно до 1 марта</w:t>
      </w:r>
      <w:r>
        <w:rPr>
          <w:rFonts w:ascii="Segoe UI" w:hAnsi="Segoe UI" w:cs="Segoe UI"/>
          <w:sz w:val="24"/>
        </w:rPr>
        <w:t xml:space="preserve"> 2021 года. Эксперты К</w:t>
      </w:r>
      <w:r w:rsidRPr="00A57380">
        <w:rPr>
          <w:rFonts w:ascii="Segoe UI" w:hAnsi="Segoe UI" w:cs="Segoe UI"/>
          <w:sz w:val="24"/>
        </w:rPr>
        <w:t>адастровой палаты рассказали, как воспользоваться законом.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A57380">
        <w:rPr>
          <w:rFonts w:ascii="Segoe UI" w:hAnsi="Segoe UI" w:cs="Segoe UI"/>
          <w:b/>
          <w:sz w:val="24"/>
        </w:rPr>
        <w:t>Что это?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В прошлом году в России приняли новый закон о дачной амнистии. Это значит, что возможность оформить дачную недвижимость по упрощенной схеме продлена – до 1 марта 2021 года. Предыдущая дачная амнистия действовала с 2006 года до марта 2019 года. Миллионы россиян воспользовались упрощенным порядком оформления недвижимости – они зарегистрировали около 13 млн земельных участков, домов и иных объектов недвижимости.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Основное отличие нового закона в том, что его действие распространяется на садовые и жилые дома, расположенные на территории садоводств и огородничеств. Дома, размещенные на участках под индивидуальное жилое строительство (ИЖС) или ведение личного подсобного хозяйства (ЛПХ) в черте городов, деревень и иных населенных пунктов, он не затрагивает.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A57380">
        <w:rPr>
          <w:rFonts w:ascii="Segoe UI" w:hAnsi="Segoe UI" w:cs="Segoe UI"/>
          <w:b/>
          <w:sz w:val="24"/>
        </w:rPr>
        <w:t>Чего касается?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Под новую дачную амнистию попадают жилой и дачный дом, гараж или капитальная хозяйственная постройка, если: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они не предназначены для ведения коммерческой деятельности;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они размещены на территории садоводств и огородничеств, а не на участках под ИЖС;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сведений о правах на них нет в Едином государственном реестре недвижимости (ЕГРН).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Кроме того, можно без суда оформить дом, если его строительство было начато до августа 2018 года на землях под ИЖС или ЛПХ. Для этого нужно будет до 1 марта 2021 года подать уведомление о начале строительства в местную администрацию.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A57380">
        <w:rPr>
          <w:rFonts w:ascii="Segoe UI" w:hAnsi="Segoe UI" w:cs="Segoe UI"/>
          <w:b/>
          <w:sz w:val="24"/>
        </w:rPr>
        <w:t>Зачем регистрировать дачу?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Регистрация права собственности на объект недвижимости, согласно действующему законодательству, носит заявительный характер. Однако она дает владельцу объекта гарантию соблюдения и защиты указанного права, а также позволяет свободно распоряжаться таким имуществом. Такую дачу можно застраховать, ее легче продать, сдать в аренду, передать по наследству. 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Еще один плюс: дачный дом, если он оформлен официально (то есть зарегистрированы права на него и он поставлен на кадастровый учет), можно в дальнейшем перевести в жилой, если возникнет такая потребность, и, соответственно, получить там прописку.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A57380">
        <w:rPr>
          <w:rFonts w:ascii="Segoe UI" w:hAnsi="Segoe UI" w:cs="Segoe UI"/>
          <w:b/>
          <w:sz w:val="24"/>
        </w:rPr>
        <w:t>Как это сделать?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b/>
          <w:sz w:val="24"/>
        </w:rPr>
        <w:t xml:space="preserve">Шаг 1. Подготовить пакет необходимых документов. </w:t>
      </w:r>
      <w:r w:rsidRPr="00A57380">
        <w:rPr>
          <w:rFonts w:ascii="Segoe UI" w:hAnsi="Segoe UI" w:cs="Segoe UI"/>
          <w:sz w:val="24"/>
        </w:rPr>
        <w:t>В него входят: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lastRenderedPageBreak/>
        <w:t>правоустанавливающие документы на землю (например, решение органа местной власти о предоставлении участка, свидетельства о праве собственности или о праве пожизненного наследуемого владения, постоянного или бессрочного пользования);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технический план (который готовит кадастровый инженер на основании декларации или проектной документации);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соответствующее </w:t>
      </w:r>
      <w:hyperlink r:id="rId6" w:tgtFrame="_blank" w:history="1">
        <w:r w:rsidRPr="00A57380">
          <w:rPr>
            <w:rStyle w:val="a3"/>
            <w:rFonts w:ascii="Segoe UI" w:hAnsi="Segoe UI" w:cs="Segoe UI"/>
            <w:sz w:val="24"/>
          </w:rPr>
          <w:t>заявление</w:t>
        </w:r>
      </w:hyperlink>
      <w:r w:rsidRPr="00A57380">
        <w:rPr>
          <w:rFonts w:ascii="Segoe UI" w:hAnsi="Segoe UI" w:cs="Segoe UI"/>
          <w:sz w:val="24"/>
        </w:rPr>
        <w:t>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b/>
          <w:sz w:val="24"/>
        </w:rPr>
        <w:t>Шаг 2. Подать документы в орган регистрации.</w:t>
      </w:r>
      <w:r w:rsidRPr="00A57380">
        <w:rPr>
          <w:rFonts w:ascii="Segoe UI" w:hAnsi="Segoe UI" w:cs="Segoe UI"/>
          <w:sz w:val="24"/>
        </w:rPr>
        <w:t xml:space="preserve"> Сделать это граждане могут самостоятельно любым удобным способом: через МФЦ, почтовым отправлением или </w:t>
      </w:r>
      <w:hyperlink r:id="rId7" w:tgtFrame="_blank" w:history="1">
        <w:r w:rsidRPr="00A57380">
          <w:rPr>
            <w:rStyle w:val="a3"/>
            <w:rFonts w:ascii="Segoe UI" w:hAnsi="Segoe UI" w:cs="Segoe UI"/>
            <w:sz w:val="24"/>
          </w:rPr>
          <w:t>с помощью электронных сервисов</w:t>
        </w:r>
      </w:hyperlink>
      <w:r w:rsidRPr="00A57380">
        <w:rPr>
          <w:rFonts w:ascii="Segoe UI" w:hAnsi="Segoe UI" w:cs="Segoe UI"/>
          <w:sz w:val="24"/>
        </w:rPr>
        <w:t>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A57380">
        <w:rPr>
          <w:rFonts w:ascii="Segoe UI" w:hAnsi="Segoe UI" w:cs="Segoe UI"/>
          <w:b/>
          <w:sz w:val="24"/>
        </w:rPr>
        <w:t>Шаг 3. Оплатить государственную пошлину за регистрацию прав.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A57380">
        <w:rPr>
          <w:rFonts w:ascii="Segoe UI" w:hAnsi="Segoe UI" w:cs="Segoe UI"/>
          <w:b/>
          <w:sz w:val="24"/>
        </w:rPr>
        <w:t>Это все? 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Нет. Закон, принятый в 2019 году, может быть полезен участникам некоммерческих садовых, огородных и дачных товариществ, образованных до 2019 года.</w:t>
      </w:r>
    </w:p>
    <w:p w:rsidR="00A57380" w:rsidRPr="00A57380" w:rsidRDefault="00C05508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hyperlink r:id="rId8" w:anchor="05660967000801602" w:tgtFrame="_blank" w:history="1">
        <w:r w:rsidR="00A57380" w:rsidRPr="00A57380">
          <w:rPr>
            <w:rStyle w:val="a3"/>
            <w:rFonts w:ascii="Segoe UI" w:hAnsi="Segoe UI" w:cs="Segoe UI"/>
            <w:sz w:val="24"/>
          </w:rPr>
          <w:t>Дачная амнистия</w:t>
        </w:r>
      </w:hyperlink>
      <w:r w:rsidR="00A57380" w:rsidRPr="00A57380">
        <w:rPr>
          <w:rFonts w:ascii="Segoe UI" w:hAnsi="Segoe UI" w:cs="Segoe UI"/>
          <w:sz w:val="24"/>
        </w:rPr>
        <w:t> продлила срок льготного бесплатного предоставления земельных участков, находящихся в публичной собственности и выделенных некоммерческим товариществам для ведения садоводства, огородничества или дачного хозяйства. Воспользоваться этим правом участники товариществ смогут до марта 2022 года. 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Справочно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 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A57380">
        <w:rPr>
          <w:rFonts w:ascii="Segoe UI" w:hAnsi="Segoe UI" w:cs="Segoe UI"/>
          <w:b/>
          <w:sz w:val="24"/>
        </w:rPr>
        <w:t>Что нуж</w:t>
      </w:r>
      <w:r>
        <w:rPr>
          <w:rFonts w:ascii="Segoe UI" w:hAnsi="Segoe UI" w:cs="Segoe UI"/>
          <w:b/>
          <w:sz w:val="24"/>
        </w:rPr>
        <w:t>но сделать до 1 марта 2021 года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 </w:t>
      </w:r>
    </w:p>
    <w:p w:rsidR="00A57380" w:rsidRPr="00A57380" w:rsidRDefault="00A57380" w:rsidP="00A57380">
      <w:pPr>
        <w:spacing w:after="0" w:line="240" w:lineRule="auto"/>
        <w:ind w:firstLine="708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Если вы хотите оформить в собственность свои шесть соток и домик: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Найти документ, на основании которого был выделен участок. Это может быть решение местной администрации о выделении земли, свидетельство о праве пожизненного наследуемого владения и др.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Пригласить кадастрового инженера для составления технического плана. Для работы ему может понадобиться проектная документация на дом или декларация об объекте недвижимости.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Подать заявление о регистрации права собственности и государственном кадастровом учете с приложением техплана и правоустанавливающего документа на земельный участок. Это можно сделать в МФЦ, с помощью электронных сервисов или почтовым отправлением.</w:t>
      </w:r>
    </w:p>
    <w:p w:rsidR="00A57380" w:rsidRPr="00A57380" w:rsidRDefault="00A57380" w:rsidP="00A5738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57380">
        <w:rPr>
          <w:rFonts w:ascii="Segoe UI" w:hAnsi="Segoe UI" w:cs="Segoe UI"/>
          <w:sz w:val="24"/>
        </w:rPr>
        <w:t>Оплатить госпошлину за оформление объекта – ее размер составит 350 рублей.</w:t>
      </w:r>
    </w:p>
    <w:p w:rsidR="00A57380" w:rsidRPr="006513E9" w:rsidRDefault="00A57380" w:rsidP="00A5738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 w:rsidRPr="006513E9">
        <w:rPr>
          <w:rFonts w:ascii="Segoe UI" w:eastAsia="Times New Roman" w:hAnsi="Segoe UI" w:cs="Segoe UI"/>
          <w:color w:val="000000"/>
          <w:sz w:val="24"/>
          <w:szCs w:val="28"/>
        </w:rPr>
        <w:t>______________________________________________________________________________________________________</w:t>
      </w:r>
    </w:p>
    <w:p w:rsidR="00A57380" w:rsidRPr="006513E9" w:rsidRDefault="00A57380" w:rsidP="00A5738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 w:rsidRPr="006513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8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13E9">
        <w:rPr>
          <w:rFonts w:ascii="Segoe UI" w:eastAsia="Times New Roman" w:hAnsi="Segoe UI" w:cs="Segoe UI"/>
          <w:color w:val="000000"/>
          <w:sz w:val="24"/>
          <w:szCs w:val="28"/>
        </w:rPr>
        <w:t>Пресс-служба Кадастровой палаты по Краснодарскому краю</w:t>
      </w:r>
    </w:p>
    <w:p w:rsidR="00A57380" w:rsidRPr="006513E9" w:rsidRDefault="00A57380" w:rsidP="00A5738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 w:rsidRPr="006513E9">
        <w:rPr>
          <w:rFonts w:ascii="Segoe UI" w:eastAsia="Times New Roman" w:hAnsi="Segoe UI" w:cs="Segoe UI"/>
          <w:sz w:val="24"/>
          <w:szCs w:val="24"/>
        </w:rPr>
        <w:t>ул. Сормовская, д. 3, Краснодар, 350018</w:t>
      </w:r>
    </w:p>
    <w:p w:rsidR="00A57380" w:rsidRPr="006513E9" w:rsidRDefault="00A57380" w:rsidP="00A57380">
      <w:pPr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</w:rPr>
      </w:pPr>
    </w:p>
    <w:tbl>
      <w:tblPr>
        <w:tblStyle w:val="a6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672"/>
        <w:gridCol w:w="4480"/>
      </w:tblGrid>
      <w:tr w:rsidR="00A57380" w:rsidRPr="006513E9" w:rsidTr="002D404C">
        <w:trPr>
          <w:jc w:val="center"/>
        </w:trPr>
        <w:tc>
          <w:tcPr>
            <w:tcW w:w="775" w:type="dxa"/>
            <w:hideMark/>
          </w:tcPr>
          <w:p w:rsidR="00A57380" w:rsidRPr="006513E9" w:rsidRDefault="00A57380" w:rsidP="002D404C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</w:rPr>
            </w:pPr>
            <w:r w:rsidRPr="006513E9">
              <w:rPr>
                <w:rFonts w:ascii="Segoe UI" w:hAnsi="Segoe UI" w:cs="Segoe UI"/>
                <w:noProof/>
                <w:color w:val="0000FF"/>
                <w:sz w:val="24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9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A57380" w:rsidRPr="006513E9" w:rsidRDefault="00C05508" w:rsidP="002D404C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  <w:u w:val="single"/>
              </w:rPr>
            </w:pPr>
            <w:hyperlink r:id="rId11" w:history="1">
              <w:r w:rsidR="00A57380" w:rsidRPr="006513E9">
                <w:rPr>
                  <w:rFonts w:ascii="Segoe UI" w:hAnsi="Segoe UI" w:cs="Segoe UI"/>
                  <w:color w:val="0000FF"/>
                  <w:sz w:val="24"/>
                  <w:szCs w:val="28"/>
                  <w:u w:val="single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A57380" w:rsidRPr="006513E9" w:rsidRDefault="00A57380" w:rsidP="002D404C">
            <w:pPr>
              <w:contextualSpacing/>
              <w:rPr>
                <w:rFonts w:ascii="Segoe UI" w:hAnsi="Segoe UI" w:cs="Segoe UI"/>
                <w:noProof/>
                <w:color w:val="0000FF"/>
                <w:u w:val="single"/>
              </w:rPr>
            </w:pPr>
            <w:r w:rsidRPr="006513E9"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65760"/>
                  <wp:effectExtent l="19050" t="0" r="3810" b="0"/>
                  <wp:docPr id="10" name="Рисунок 4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A57380" w:rsidRPr="006513E9" w:rsidRDefault="00A57380" w:rsidP="002D404C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6513E9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A57380" w:rsidRPr="006513E9" w:rsidTr="002D404C">
        <w:trPr>
          <w:trHeight w:val="402"/>
          <w:jc w:val="center"/>
        </w:trPr>
        <w:tc>
          <w:tcPr>
            <w:tcW w:w="775" w:type="dxa"/>
            <w:hideMark/>
          </w:tcPr>
          <w:p w:rsidR="00A57380" w:rsidRPr="006513E9" w:rsidRDefault="00A57380" w:rsidP="002D404C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</w:rPr>
            </w:pPr>
            <w:r w:rsidRPr="006513E9">
              <w:rPr>
                <w:rFonts w:ascii="Segoe UI" w:hAnsi="Segoe UI" w:cs="Segoe U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58140" cy="358140"/>
                  <wp:effectExtent l="19050" t="0" r="3810" b="0"/>
                  <wp:docPr id="11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A57380" w:rsidRPr="006513E9" w:rsidRDefault="00A57380" w:rsidP="002D404C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  <w:u w:val="single"/>
              </w:rPr>
            </w:pPr>
            <w:r w:rsidRPr="006513E9">
              <w:rPr>
                <w:rFonts w:ascii="Segoe UI" w:hAnsi="Segoe UI" w:cs="Segoe UI"/>
                <w:color w:val="0000FF"/>
                <w:sz w:val="24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A57380" w:rsidRPr="006513E9" w:rsidRDefault="00A57380" w:rsidP="002D404C">
            <w:pPr>
              <w:contextualSpacing/>
              <w:rPr>
                <w:rFonts w:ascii="Segoe UI" w:hAnsi="Segoe UI" w:cs="Segoe UI"/>
                <w:noProof/>
                <w:color w:val="0000FF"/>
                <w:u w:val="single"/>
              </w:rPr>
            </w:pPr>
            <w:r w:rsidRPr="006513E9"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12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A57380" w:rsidRPr="006513E9" w:rsidRDefault="00A57380" w:rsidP="002D404C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6513E9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CF2793" w:rsidRPr="00A57380" w:rsidRDefault="00CF2793">
      <w:pPr>
        <w:rPr>
          <w:rFonts w:ascii="Segoe UI" w:hAnsi="Segoe UI" w:cs="Segoe UI"/>
          <w:sz w:val="24"/>
        </w:rPr>
      </w:pPr>
    </w:p>
    <w:sectPr w:rsidR="00CF2793" w:rsidRPr="00A57380" w:rsidSect="00A573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44978"/>
    <w:multiLevelType w:val="multilevel"/>
    <w:tmpl w:val="74F6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13D88"/>
    <w:multiLevelType w:val="multilevel"/>
    <w:tmpl w:val="9436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524BE"/>
    <w:multiLevelType w:val="multilevel"/>
    <w:tmpl w:val="7140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A57380"/>
    <w:rsid w:val="00913748"/>
    <w:rsid w:val="00A57380"/>
    <w:rsid w:val="00C05508"/>
    <w:rsid w:val="00C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08"/>
  </w:style>
  <w:style w:type="paragraph" w:styleId="1">
    <w:name w:val="heading 1"/>
    <w:basedOn w:val="a"/>
    <w:link w:val="10"/>
    <w:uiPriority w:val="9"/>
    <w:qFormat/>
    <w:rsid w:val="00A573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573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3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5738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A573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7380"/>
    <w:rPr>
      <w:b/>
      <w:bCs/>
    </w:rPr>
  </w:style>
  <w:style w:type="table" w:styleId="a6">
    <w:name w:val="Table Grid"/>
    <w:basedOn w:val="a1"/>
    <w:uiPriority w:val="59"/>
    <w:rsid w:val="00A5738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5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5464">
          <w:marLeft w:val="-138"/>
          <w:marRight w:val="-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809">
              <w:marLeft w:val="2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7746">
          <w:marLeft w:val="-138"/>
          <w:marRight w:val="-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8681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single" w:sz="36" w:space="14" w:color="0077BE"/>
                    <w:bottom w:val="none" w:sz="0" w:space="0" w:color="auto"/>
                    <w:right w:val="none" w:sz="0" w:space="0" w:color="auto"/>
                  </w:divBdr>
                  <w:divsChild>
                    <w:div w:id="1643345399">
                      <w:marLeft w:val="0"/>
                      <w:marRight w:val="0"/>
                      <w:marTop w:val="0"/>
                      <w:marBottom w:val="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330657&amp;fld=134&amp;dst=1000000001,0&amp;rnd=0.15224378520291548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kadastr.ru/services/oformit-nedvizhimost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osreestr.ru/site/ur/zaregistrirovat-nedvizhimoe-imushchestvo-/blanki-obraztsy-zayavleniy-xml-skhemy8154/" TargetMode="External"/><Relationship Id="rId11" Type="http://schemas.openxmlformats.org/officeDocument/2006/relationships/hyperlink" Target="mailto:press23@23.kadastr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4261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user2142</dc:creator>
  <cp:lastModifiedBy>73U</cp:lastModifiedBy>
  <cp:revision>2</cp:revision>
  <dcterms:created xsi:type="dcterms:W3CDTF">2020-11-10T13:36:00Z</dcterms:created>
  <dcterms:modified xsi:type="dcterms:W3CDTF">2020-11-10T13:36:00Z</dcterms:modified>
</cp:coreProperties>
</file>