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B" w:rsidRPr="00BE43BB" w:rsidRDefault="007F65C6" w:rsidP="00BE43BB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76305F">
        <w:rPr>
          <w:rFonts w:ascii="Segoe UI" w:eastAsia="Times New Roman" w:hAnsi="Segoe UI" w:cs="Segoe UI"/>
          <w:b/>
          <w:color w:val="000000"/>
          <w:sz w:val="32"/>
          <w:szCs w:val="28"/>
        </w:rPr>
        <w:t>Новые тарифы на оказание платных услуг в Кадастровой палате</w:t>
      </w:r>
    </w:p>
    <w:p w:rsidR="0073289F" w:rsidRPr="0073289F" w:rsidRDefault="00BE43BB" w:rsidP="0073289F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36195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 xml:space="preserve">С 1 января 2019 года в Кадастровой палате утверждены новые тарифы на оказание платных услуг. Напомним, что с 1 октября 2017 года учреждение наделено полномочиями по оказанию всем заинтересованным лицам услуг по вопросам, касающимся операций с недвижимостью. 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 осуществляет консультации по подготовке договоров в простой письменной форме. Если подобный договор заключается между физическими лицами, стоимость консультации составит 1120 рублей, между физическим и юридическим лицами – 2040 рублей, а если в договоре указаны несколько юридических лиц, то консультация обойдётся в 2550 рублей.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 xml:space="preserve">Помимо подготовки договоров в Кадастровой палате можно получить консультации, связанные с оборотом недвижимости. Если нужна только устная консультация по составу пакета документов для составления договоров в простой письменной форме, то она будет стоить 720 рублей. 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>Консультационные услуги пользуются спросом у граждан и юридических лиц. Так, за период октябрь-декабрь 2017 года была оказана 771 консультационная услуга. В 2018 количество оказанных услуг возросло почти в 5 раз и составило 3 778 единиц. Положительная динамика востребованности заинтересованными лицами консультационных услуг непосредственно обусловлена многочисленными преимуществами и положительными особенностями оказания таких услуг Кадастровой палатой.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>Необходимо отметить, что разброс цен при проведении консультаций, связанных с подготовкой договоров в простой письменной форме, а также консультаций, связанных с оборотом недвижимости обуславливается различным объемом работ, проводимых для составления документации. При работе с юридическими лицами необходимо учитывать большее количество параметров и нюансов. При обращении к специалистам Кадастровой палаты вы получите грамотную консультацию и сэкономите время и деньги.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 xml:space="preserve">Помимо тарифов на консультационные услуги изменились тарифы на выездное обслуживание по приему и доставке запросов о предоставлении сведений из ЕГРН по итогам оказания услуг. 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>Для юридических лиц выезд специалистов стоит 1530 рублей за каждый пакет документов, для физических – 1020 рублей. Услуга предоставляется бесплатно для ветеранов и инвалидов Великой Отечественной войны, инвалидов I и II групп при предъявлении документов, выданных в установленном порядке только в отношении объектов недвижимости, правообладателем которых являются указанные лица.</w:t>
      </w:r>
    </w:p>
    <w:p w:rsidR="0073289F" w:rsidRPr="0073289F" w:rsidRDefault="0073289F" w:rsidP="0073289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По вопросам предоставления платных услуг и для записи можно обратиться по телефону: 8 (861) 992-13-10, либо воспользоваться электронной почтой: </w:t>
      </w:r>
      <w:hyperlink r:id="rId7" w:history="1">
        <w:r w:rsidRPr="0073289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fgu</w:t>
        </w:r>
        <w:r w:rsidRPr="0073289F">
          <w:rPr>
            <w:rStyle w:val="a3"/>
            <w:rFonts w:ascii="Segoe UI" w:eastAsia="Times New Roman" w:hAnsi="Segoe UI" w:cs="Segoe UI"/>
            <w:sz w:val="24"/>
            <w:szCs w:val="24"/>
          </w:rPr>
          <w:t>-</w:t>
        </w:r>
        <w:r w:rsidRPr="0073289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plan</w:t>
        </w:r>
        <w:r w:rsidRPr="0073289F">
          <w:rPr>
            <w:rStyle w:val="a3"/>
            <w:rFonts w:ascii="Segoe UI" w:eastAsia="Times New Roman" w:hAnsi="Segoe UI" w:cs="Segoe UI"/>
            <w:sz w:val="24"/>
            <w:szCs w:val="24"/>
          </w:rPr>
          <w:t>@</w:t>
        </w:r>
        <w:r w:rsidRPr="0073289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mail</w:t>
        </w:r>
        <w:r w:rsidRPr="0073289F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73289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</w:hyperlink>
      <w:r w:rsidRPr="0073289F">
        <w:rPr>
          <w:rFonts w:ascii="Segoe UI" w:eastAsia="Times New Roman" w:hAnsi="Segoe UI" w:cs="Segoe UI"/>
          <w:color w:val="000000"/>
          <w:sz w:val="24"/>
          <w:szCs w:val="24"/>
        </w:rPr>
        <w:t xml:space="preserve"> – для записи на консультации, либо для организации выезда к заявителям с целью доставки запросов о предоставлении сведений содержащихся в ЕГРН и курьерской доставки.</w:t>
      </w:r>
    </w:p>
    <w:p w:rsidR="00EB6B10" w:rsidRDefault="000D44E6" w:rsidP="0073289F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76305F" w:rsidRPr="0076305F" w:rsidRDefault="0076305F" w:rsidP="0076305F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планового отдела </w:t>
      </w:r>
    </w:p>
    <w:p w:rsidR="0076305F" w:rsidRPr="0076305F" w:rsidRDefault="0076305F" w:rsidP="0076305F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:rsidR="0076305F" w:rsidRPr="0076305F" w:rsidRDefault="0076305F" w:rsidP="0076305F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Мария Алексеевна </w:t>
      </w: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>Киселева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5F91"/>
    <w:rsid w:val="000630A4"/>
    <w:rsid w:val="000921B2"/>
    <w:rsid w:val="000A7769"/>
    <w:rsid w:val="000C2010"/>
    <w:rsid w:val="000D44E6"/>
    <w:rsid w:val="000D6F7C"/>
    <w:rsid w:val="0011691D"/>
    <w:rsid w:val="00132255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B7570"/>
    <w:rsid w:val="002E0992"/>
    <w:rsid w:val="0039281D"/>
    <w:rsid w:val="00392B32"/>
    <w:rsid w:val="003949CA"/>
    <w:rsid w:val="003A39A7"/>
    <w:rsid w:val="003A5632"/>
    <w:rsid w:val="003C54EC"/>
    <w:rsid w:val="003E4A7F"/>
    <w:rsid w:val="003F11A9"/>
    <w:rsid w:val="00455DA7"/>
    <w:rsid w:val="004B1B0C"/>
    <w:rsid w:val="004E66AB"/>
    <w:rsid w:val="00505D6B"/>
    <w:rsid w:val="005368E7"/>
    <w:rsid w:val="005538DC"/>
    <w:rsid w:val="00567BE2"/>
    <w:rsid w:val="0058696A"/>
    <w:rsid w:val="00591659"/>
    <w:rsid w:val="005D7ED1"/>
    <w:rsid w:val="005E141E"/>
    <w:rsid w:val="005F4520"/>
    <w:rsid w:val="0064698D"/>
    <w:rsid w:val="00657062"/>
    <w:rsid w:val="006718BE"/>
    <w:rsid w:val="006A1D75"/>
    <w:rsid w:val="006C60D2"/>
    <w:rsid w:val="006C7A41"/>
    <w:rsid w:val="006F2E34"/>
    <w:rsid w:val="0073289F"/>
    <w:rsid w:val="00757D4D"/>
    <w:rsid w:val="0076305F"/>
    <w:rsid w:val="00775374"/>
    <w:rsid w:val="007878C0"/>
    <w:rsid w:val="007A0F82"/>
    <w:rsid w:val="007D03B0"/>
    <w:rsid w:val="007F65C6"/>
    <w:rsid w:val="0081313D"/>
    <w:rsid w:val="00837F78"/>
    <w:rsid w:val="0088141F"/>
    <w:rsid w:val="008B5F64"/>
    <w:rsid w:val="0090228E"/>
    <w:rsid w:val="009036CC"/>
    <w:rsid w:val="00916639"/>
    <w:rsid w:val="00935B66"/>
    <w:rsid w:val="00942A1B"/>
    <w:rsid w:val="00956B62"/>
    <w:rsid w:val="00975075"/>
    <w:rsid w:val="00995504"/>
    <w:rsid w:val="009C217D"/>
    <w:rsid w:val="009C4C39"/>
    <w:rsid w:val="009D01E2"/>
    <w:rsid w:val="009D6052"/>
    <w:rsid w:val="009F0A10"/>
    <w:rsid w:val="009F1A73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BE43BB"/>
    <w:rsid w:val="00C02CFD"/>
    <w:rsid w:val="00C04309"/>
    <w:rsid w:val="00C13A47"/>
    <w:rsid w:val="00C611CE"/>
    <w:rsid w:val="00CA7A24"/>
    <w:rsid w:val="00CB0601"/>
    <w:rsid w:val="00CF4126"/>
    <w:rsid w:val="00D36400"/>
    <w:rsid w:val="00D42ABA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EF0C1B"/>
    <w:rsid w:val="00F204D3"/>
    <w:rsid w:val="00F53FBA"/>
    <w:rsid w:val="00F96882"/>
    <w:rsid w:val="00FC2F2D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No Spacing"/>
    <w:uiPriority w:val="1"/>
    <w:qFormat/>
    <w:rsid w:val="00BE4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gu-plan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4548-BC04-4021-B7CD-E3035BF9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2</cp:revision>
  <dcterms:created xsi:type="dcterms:W3CDTF">2019-02-15T05:10:00Z</dcterms:created>
  <dcterms:modified xsi:type="dcterms:W3CDTF">2019-02-15T05:10:00Z</dcterms:modified>
</cp:coreProperties>
</file>